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E8CC1" w14:textId="77777777" w:rsidR="00705814" w:rsidRDefault="00705814" w:rsidP="006E08B1">
      <w:pPr>
        <w:spacing w:after="0" w:line="276" w:lineRule="auto"/>
        <w:jc w:val="center"/>
        <w:rPr>
          <w:rFonts w:cstheme="minorHAnsi"/>
          <w:b/>
          <w:highlight w:val="yellow"/>
        </w:rPr>
      </w:pPr>
    </w:p>
    <w:p w14:paraId="74D9D9F0" w14:textId="0FA472B3" w:rsidR="00AB4E86" w:rsidRDefault="00AB4E86" w:rsidP="00AB4E86">
      <w:pPr>
        <w:pStyle w:val="Title"/>
        <w:rPr>
          <w:rFonts w:cstheme="minorHAnsi"/>
          <w:b/>
          <w:highlight w:val="yellow"/>
        </w:rPr>
      </w:pPr>
      <w:bookmarkStart w:id="0" w:name="_Toc500938360"/>
      <w:bookmarkStart w:id="1" w:name="_Toc500938621"/>
      <w:bookmarkStart w:id="2" w:name="_Toc500940985"/>
      <w:bookmarkStart w:id="3" w:name="_Toc500941195"/>
      <w:bookmarkStart w:id="4" w:name="_Toc500941373"/>
      <w:bookmarkStart w:id="5" w:name="_Toc500941418"/>
      <w:bookmarkStart w:id="6" w:name="_Toc500941507"/>
      <w:bookmarkStart w:id="7" w:name="_Toc500941575"/>
      <w:bookmarkStart w:id="8" w:name="_Toc500941733"/>
      <w:bookmarkStart w:id="9" w:name="_Toc517880339"/>
      <w:r w:rsidRPr="00AB4E86">
        <w:rPr>
          <w:noProof/>
          <w:lang w:val="en-GB" w:eastAsia="en-GB" w:bidi="ar-SA"/>
        </w:rPr>
        <w:drawing>
          <wp:anchor distT="0" distB="0" distL="114300" distR="114300" simplePos="0" relativeHeight="251658240" behindDoc="1" locked="0" layoutInCell="1" allowOverlap="1" wp14:anchorId="281D8F39" wp14:editId="1E17CF1B">
            <wp:simplePos x="0" y="0"/>
            <wp:positionH relativeFrom="column">
              <wp:posOffset>3873528</wp:posOffset>
            </wp:positionH>
            <wp:positionV relativeFrom="paragraph">
              <wp:posOffset>303420</wp:posOffset>
            </wp:positionV>
            <wp:extent cx="1526540" cy="476885"/>
            <wp:effectExtent l="0" t="0" r="0" b="0"/>
            <wp:wrapTight wrapText="bothSides">
              <wp:wrapPolygon edited="0">
                <wp:start x="1078" y="0"/>
                <wp:lineTo x="0" y="2589"/>
                <wp:lineTo x="0" y="15531"/>
                <wp:lineTo x="809" y="20708"/>
                <wp:lineTo x="2156" y="20708"/>
                <wp:lineTo x="21295" y="16394"/>
                <wp:lineTo x="21295" y="7766"/>
                <wp:lineTo x="4852" y="0"/>
                <wp:lineTo x="1078" y="0"/>
              </wp:wrapPolygon>
            </wp:wrapTight>
            <wp:docPr id="2" name="Picture 2" descr="http://www.marcons-cost.eu/images/logoMar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cons-cost.eu/images/logoMarco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4768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6E926785" w14:textId="77777777" w:rsidR="00AB4E86" w:rsidRPr="00AB4E86" w:rsidRDefault="00AB4E86" w:rsidP="00AB4E86">
      <w:pPr>
        <w:rPr>
          <w:highlight w:val="yellow"/>
          <w:lang w:val="pt-PT"/>
        </w:rPr>
      </w:pPr>
    </w:p>
    <w:p w14:paraId="1538E561" w14:textId="77777777" w:rsidR="00AB4E86" w:rsidRPr="00AB4E86" w:rsidRDefault="00AB4E86" w:rsidP="00AB4E86">
      <w:pPr>
        <w:rPr>
          <w:highlight w:val="yellow"/>
          <w:lang w:val="pt-PT"/>
        </w:rPr>
      </w:pPr>
    </w:p>
    <w:p w14:paraId="071BE6DA" w14:textId="77777777" w:rsidR="00AB4E86" w:rsidRPr="00AB4E86" w:rsidRDefault="00AB4E86" w:rsidP="00AB4E86">
      <w:pPr>
        <w:rPr>
          <w:highlight w:val="yellow"/>
          <w:lang w:val="pt-PT"/>
        </w:rPr>
      </w:pPr>
    </w:p>
    <w:p w14:paraId="7FE0A1EB" w14:textId="77777777" w:rsidR="00AB4E86" w:rsidRPr="00AB4E86" w:rsidRDefault="00AB4E86" w:rsidP="00AB4E86">
      <w:pPr>
        <w:rPr>
          <w:highlight w:val="yellow"/>
          <w:lang w:val="pt-PT"/>
        </w:rPr>
      </w:pPr>
    </w:p>
    <w:p w14:paraId="002367B4" w14:textId="77777777" w:rsidR="00AB4E86" w:rsidRPr="00AB4E86" w:rsidRDefault="00AB4E86" w:rsidP="00AB4E86">
      <w:pPr>
        <w:rPr>
          <w:highlight w:val="yellow"/>
          <w:lang w:val="pt-PT"/>
        </w:rPr>
      </w:pPr>
    </w:p>
    <w:p w14:paraId="74440DD4" w14:textId="77777777" w:rsidR="00AB4E86" w:rsidRPr="00AB4E86" w:rsidRDefault="00AB4E86" w:rsidP="00AB4E86">
      <w:pPr>
        <w:rPr>
          <w:highlight w:val="yellow"/>
          <w:lang w:val="pt-PT"/>
        </w:rPr>
      </w:pPr>
    </w:p>
    <w:p w14:paraId="56877F94" w14:textId="77777777" w:rsidR="00AB4E86" w:rsidRPr="00AB4E86" w:rsidRDefault="00AB4E86" w:rsidP="00AB4E86">
      <w:pPr>
        <w:rPr>
          <w:lang w:val="pt-PT"/>
        </w:rPr>
      </w:pPr>
    </w:p>
    <w:p w14:paraId="34249C79" w14:textId="3595F498" w:rsidR="00AB4E86" w:rsidRDefault="00AB4E86" w:rsidP="00AB4E86">
      <w:pPr>
        <w:spacing w:after="0" w:line="276" w:lineRule="auto"/>
        <w:jc w:val="right"/>
        <w:rPr>
          <w:rFonts w:ascii="Calibri Light" w:eastAsia="Yu Gothic Light" w:hAnsi="Calibri Light" w:cs="Times New Roman"/>
          <w:color w:val="1CADE4" w:themeColor="accent1"/>
          <w:spacing w:val="-10"/>
          <w:kern w:val="28"/>
          <w:sz w:val="56"/>
          <w:szCs w:val="56"/>
          <w:lang w:val="en-US"/>
        </w:rPr>
      </w:pPr>
      <w:r>
        <w:rPr>
          <w:rFonts w:ascii="Calibri Light" w:eastAsia="Yu Gothic Light" w:hAnsi="Calibri Light" w:cs="Times New Roman"/>
          <w:color w:val="1CADE4" w:themeColor="accent1"/>
          <w:spacing w:val="-10"/>
          <w:kern w:val="28"/>
          <w:sz w:val="56"/>
          <w:szCs w:val="56"/>
          <w:lang w:val="en-US"/>
        </w:rPr>
        <w:t>Working Group 5</w:t>
      </w:r>
      <w:r w:rsidRPr="00AB4E86">
        <w:rPr>
          <w:rFonts w:ascii="Calibri Light" w:eastAsia="Yu Gothic Light" w:hAnsi="Calibri Light" w:cs="Times New Roman"/>
          <w:color w:val="1CADE4" w:themeColor="accent1"/>
          <w:spacing w:val="-10"/>
          <w:kern w:val="28"/>
          <w:sz w:val="56"/>
          <w:szCs w:val="56"/>
          <w:lang w:val="en-US"/>
        </w:rPr>
        <w:t xml:space="preserve"> </w:t>
      </w:r>
    </w:p>
    <w:p w14:paraId="391E30D3" w14:textId="5D0D8385" w:rsidR="00AB4E86" w:rsidRPr="00146DC1" w:rsidRDefault="00053DB4" w:rsidP="00AB4E86">
      <w:pPr>
        <w:spacing w:after="0" w:line="276" w:lineRule="auto"/>
        <w:jc w:val="right"/>
        <w:rPr>
          <w:rFonts w:ascii="Calibri Light" w:eastAsia="Yu Gothic Light" w:hAnsi="Calibri Light" w:cs="Times New Roman"/>
          <w:color w:val="1CADE4" w:themeColor="accent1"/>
          <w:spacing w:val="-10"/>
          <w:kern w:val="28"/>
          <w:sz w:val="48"/>
          <w:szCs w:val="56"/>
          <w:lang w:val="en-US"/>
        </w:rPr>
      </w:pPr>
      <w:r>
        <w:rPr>
          <w:rFonts w:ascii="Calibri Light" w:eastAsia="Yu Gothic Light" w:hAnsi="Calibri Light" w:cs="Times New Roman"/>
          <w:color w:val="1CADE4" w:themeColor="accent1"/>
          <w:spacing w:val="-10"/>
          <w:kern w:val="28"/>
          <w:sz w:val="48"/>
          <w:szCs w:val="56"/>
          <w:lang w:val="en-US"/>
        </w:rPr>
        <w:t>Review Document of International Instruments</w:t>
      </w:r>
      <w:r>
        <w:rPr>
          <w:rStyle w:val="FootnoteReference"/>
          <w:rFonts w:ascii="Calibri Light" w:eastAsia="Yu Gothic Light" w:hAnsi="Calibri Light" w:cs="Times New Roman"/>
          <w:color w:val="1CADE4" w:themeColor="accent1"/>
          <w:spacing w:val="-10"/>
          <w:kern w:val="28"/>
          <w:sz w:val="48"/>
          <w:szCs w:val="56"/>
          <w:lang w:val="en-US"/>
        </w:rPr>
        <w:footnoteReference w:id="1"/>
      </w:r>
      <w:r>
        <w:rPr>
          <w:rFonts w:ascii="Calibri Light" w:eastAsia="Yu Gothic Light" w:hAnsi="Calibri Light" w:cs="Times New Roman"/>
          <w:color w:val="1CADE4" w:themeColor="accent1"/>
          <w:spacing w:val="-10"/>
          <w:kern w:val="28"/>
          <w:sz w:val="48"/>
          <w:szCs w:val="56"/>
          <w:lang w:val="en-US"/>
        </w:rPr>
        <w:t xml:space="preserve"> for Conservation within the MarCons region</w:t>
      </w:r>
      <w:r>
        <w:rPr>
          <w:rStyle w:val="FootnoteReference"/>
          <w:rFonts w:ascii="Calibri Light" w:eastAsia="Yu Gothic Light" w:hAnsi="Calibri Light" w:cs="Times New Roman"/>
          <w:color w:val="1CADE4" w:themeColor="accent1"/>
          <w:spacing w:val="-10"/>
          <w:kern w:val="28"/>
          <w:sz w:val="48"/>
          <w:szCs w:val="56"/>
          <w:lang w:val="en-US"/>
        </w:rPr>
        <w:footnoteReference w:id="2"/>
      </w:r>
    </w:p>
    <w:p w14:paraId="1F4ED2A0" w14:textId="77777777" w:rsidR="00AB4E86" w:rsidRPr="00146DC1" w:rsidRDefault="00AB4E86" w:rsidP="00AB4E86">
      <w:pPr>
        <w:jc w:val="right"/>
        <w:rPr>
          <w:color w:val="1CADE4" w:themeColor="accent1"/>
          <w:sz w:val="24"/>
          <w:szCs w:val="24"/>
          <w:lang w:val="en-US"/>
        </w:rPr>
      </w:pPr>
    </w:p>
    <w:p w14:paraId="2DF2FA73" w14:textId="3F514F06" w:rsidR="00AB4E86" w:rsidRDefault="00053DB4" w:rsidP="00AB4E86">
      <w:pPr>
        <w:jc w:val="right"/>
        <w:rPr>
          <w:i/>
          <w:color w:val="1CADE4" w:themeColor="accent1"/>
          <w:sz w:val="52"/>
          <w:szCs w:val="24"/>
        </w:rPr>
      </w:pPr>
      <w:r>
        <w:rPr>
          <w:i/>
          <w:color w:val="1CADE4" w:themeColor="accent1"/>
          <w:sz w:val="52"/>
          <w:szCs w:val="24"/>
        </w:rPr>
        <w:t>27.06.2018</w:t>
      </w:r>
    </w:p>
    <w:p w14:paraId="18AA13A2" w14:textId="4EA6D7B0" w:rsidR="00AB4E86" w:rsidRDefault="00AB4E86" w:rsidP="00AB4E86">
      <w:pPr>
        <w:jc w:val="right"/>
        <w:rPr>
          <w:i/>
          <w:color w:val="1CADE4" w:themeColor="accent1"/>
          <w:sz w:val="52"/>
          <w:szCs w:val="24"/>
        </w:rPr>
      </w:pPr>
    </w:p>
    <w:p w14:paraId="42302B80" w14:textId="77777777" w:rsidR="00053DB4" w:rsidRDefault="00053DB4">
      <w:pPr>
        <w:rPr>
          <w:rFonts w:ascii="Tw Cen MT Condensed" w:eastAsia="Calibri" w:hAnsi="Tw Cen MT Condensed" w:cs="Times New Roman"/>
          <w:color w:val="00B0F0"/>
          <w:sz w:val="32"/>
          <w:szCs w:val="32"/>
          <w:lang w:val="en-US"/>
        </w:rPr>
      </w:pPr>
      <w:r>
        <w:rPr>
          <w:rFonts w:ascii="Tw Cen MT Condensed" w:eastAsia="Calibri" w:hAnsi="Tw Cen MT Condensed" w:cs="Times New Roman"/>
          <w:color w:val="00B0F0"/>
          <w:sz w:val="32"/>
          <w:szCs w:val="32"/>
          <w:lang w:val="en-US"/>
        </w:rPr>
        <w:br w:type="page"/>
      </w:r>
    </w:p>
    <w:p w14:paraId="7CD0533D" w14:textId="7A8457FB" w:rsidR="006E08B1" w:rsidRPr="001227CF" w:rsidRDefault="001227CF" w:rsidP="001227CF">
      <w:pPr>
        <w:spacing w:after="0" w:line="276" w:lineRule="auto"/>
        <w:rPr>
          <w:rFonts w:ascii="Tw Cen MT Condensed" w:eastAsia="Calibri" w:hAnsi="Tw Cen MT Condensed" w:cs="Times New Roman"/>
          <w:color w:val="00B0F0"/>
          <w:sz w:val="32"/>
          <w:szCs w:val="32"/>
          <w:lang w:val="en-US"/>
        </w:rPr>
      </w:pPr>
      <w:r w:rsidRPr="001227CF">
        <w:rPr>
          <w:rFonts w:ascii="Tw Cen MT Condensed" w:eastAsia="Calibri" w:hAnsi="Tw Cen MT Condensed" w:cs="Times New Roman"/>
          <w:color w:val="00B0F0"/>
          <w:sz w:val="32"/>
          <w:szCs w:val="32"/>
          <w:lang w:val="en-US"/>
        </w:rPr>
        <w:lastRenderedPageBreak/>
        <w:t>Preface</w:t>
      </w:r>
    </w:p>
    <w:p w14:paraId="55272E93" w14:textId="0E238E85" w:rsidR="00053DB4" w:rsidRDefault="00053DB4" w:rsidP="00053DB4">
      <w:pPr>
        <w:spacing w:after="0" w:line="276" w:lineRule="auto"/>
        <w:ind w:firstLine="708"/>
        <w:jc w:val="both"/>
        <w:rPr>
          <w:rFonts w:cstheme="minorHAnsi"/>
        </w:rPr>
      </w:pPr>
      <w:r w:rsidRPr="00436BBE">
        <w:rPr>
          <w:rFonts w:cstheme="minorHAnsi"/>
        </w:rPr>
        <w:t xml:space="preserve">The aim of this document is to provide a resource to researchers in marine conservation </w:t>
      </w:r>
      <w:r>
        <w:rPr>
          <w:rFonts w:cstheme="minorHAnsi"/>
        </w:rPr>
        <w:t xml:space="preserve">by </w:t>
      </w:r>
      <w:r w:rsidRPr="00436BBE">
        <w:rPr>
          <w:rFonts w:cstheme="minorHAnsi"/>
        </w:rPr>
        <w:t xml:space="preserve">giving summaries of </w:t>
      </w:r>
      <w:r w:rsidR="009A1B26">
        <w:rPr>
          <w:rFonts w:cstheme="minorHAnsi"/>
        </w:rPr>
        <w:t xml:space="preserve">the international instruments </w:t>
      </w:r>
      <w:r w:rsidRPr="00436BBE">
        <w:rPr>
          <w:rFonts w:cstheme="minorHAnsi"/>
        </w:rPr>
        <w:t xml:space="preserve">that may have implications for marine conservation in the MarCons region. </w:t>
      </w:r>
      <w:r>
        <w:rPr>
          <w:rFonts w:cstheme="minorHAnsi"/>
        </w:rPr>
        <w:t xml:space="preserve">These </w:t>
      </w:r>
      <w:r w:rsidR="009A1B26">
        <w:rPr>
          <w:rFonts w:cstheme="minorHAnsi"/>
        </w:rPr>
        <w:t xml:space="preserve">instruments </w:t>
      </w:r>
      <w:r>
        <w:rPr>
          <w:rFonts w:cstheme="minorHAnsi"/>
        </w:rPr>
        <w:t xml:space="preserve">include </w:t>
      </w:r>
      <w:r w:rsidRPr="00436BBE">
        <w:rPr>
          <w:rFonts w:cstheme="minorHAnsi"/>
        </w:rPr>
        <w:t xml:space="preserve">international </w:t>
      </w:r>
      <w:r w:rsidR="009A1B26">
        <w:rPr>
          <w:rFonts w:cstheme="minorHAnsi"/>
        </w:rPr>
        <w:t>agreements and conventions</w:t>
      </w:r>
      <w:r w:rsidRPr="00436BBE">
        <w:rPr>
          <w:rFonts w:cstheme="minorHAnsi"/>
        </w:rPr>
        <w:t xml:space="preserve">, </w:t>
      </w:r>
      <w:r>
        <w:rPr>
          <w:rFonts w:cstheme="minorHAnsi"/>
        </w:rPr>
        <w:t>r</w:t>
      </w:r>
      <w:r w:rsidRPr="00436BBE">
        <w:rPr>
          <w:rFonts w:cstheme="minorHAnsi"/>
        </w:rPr>
        <w:t>egional</w:t>
      </w:r>
      <w:r w:rsidR="009A1B26">
        <w:rPr>
          <w:rStyle w:val="FootnoteReference"/>
          <w:rFonts w:cstheme="minorHAnsi"/>
        </w:rPr>
        <w:footnoteReference w:id="3"/>
      </w:r>
      <w:r w:rsidRPr="00436BBE">
        <w:rPr>
          <w:rFonts w:cstheme="minorHAnsi"/>
        </w:rPr>
        <w:t xml:space="preserve"> agreements and intergovernmental sectoral agreements</w:t>
      </w:r>
      <w:r>
        <w:rPr>
          <w:rFonts w:cstheme="minorHAnsi"/>
        </w:rPr>
        <w:t xml:space="preserve">, </w:t>
      </w:r>
      <w:r w:rsidR="009A1B26">
        <w:rPr>
          <w:rFonts w:cstheme="minorHAnsi"/>
        </w:rPr>
        <w:t xml:space="preserve">and European directives and policies, </w:t>
      </w:r>
      <w:r>
        <w:rPr>
          <w:rFonts w:cstheme="minorHAnsi"/>
        </w:rPr>
        <w:t xml:space="preserve">which directly or indirectly determine marine conservation policies and management. </w:t>
      </w:r>
      <w:r w:rsidRPr="00436BBE">
        <w:rPr>
          <w:rFonts w:cstheme="minorHAnsi"/>
        </w:rPr>
        <w:t>This provides the basis for an inherently interdisciplinary cross-sectoral approach to conservation policy analysis.</w:t>
      </w:r>
    </w:p>
    <w:p w14:paraId="407004E2" w14:textId="19EE03CE" w:rsidR="000F6206" w:rsidRDefault="000F6206" w:rsidP="00A203DB">
      <w:pPr>
        <w:spacing w:after="0" w:line="276" w:lineRule="auto"/>
        <w:ind w:firstLine="708"/>
        <w:jc w:val="both"/>
        <w:rPr>
          <w:rFonts w:cstheme="minorHAnsi"/>
        </w:rPr>
      </w:pPr>
      <w:r>
        <w:rPr>
          <w:rFonts w:cstheme="minorHAnsi"/>
        </w:rPr>
        <w:t xml:space="preserve">Direct </w:t>
      </w:r>
      <w:r w:rsidR="009A1B26">
        <w:rPr>
          <w:rFonts w:cstheme="minorHAnsi"/>
        </w:rPr>
        <w:t xml:space="preserve">instruments </w:t>
      </w:r>
      <w:r>
        <w:rPr>
          <w:rFonts w:cstheme="minorHAnsi"/>
        </w:rPr>
        <w:t xml:space="preserve">are those best characterized as targeted environmental policies, whereas indirect are more 'general' designed for purposes other than environmental, or marine, protection.  </w:t>
      </w:r>
      <w:r w:rsidRPr="00436BBE">
        <w:rPr>
          <w:rFonts w:cstheme="minorHAnsi"/>
        </w:rPr>
        <w:t xml:space="preserve">We make the distinction between direct and indirect </w:t>
      </w:r>
      <w:r w:rsidR="009A1B26">
        <w:rPr>
          <w:rFonts w:cstheme="minorHAnsi"/>
        </w:rPr>
        <w:t xml:space="preserve">instruments </w:t>
      </w:r>
      <w:r w:rsidRPr="00436BBE">
        <w:rPr>
          <w:rFonts w:cstheme="minorHAnsi"/>
        </w:rPr>
        <w:t xml:space="preserve">(and "hybrids" which have parts of both types) because in recent years, there has been a push to </w:t>
      </w:r>
      <w:r>
        <w:rPr>
          <w:rFonts w:cstheme="minorHAnsi"/>
        </w:rPr>
        <w:t xml:space="preserve">incorporate </w:t>
      </w:r>
      <w:r w:rsidRPr="00436BBE">
        <w:rPr>
          <w:rFonts w:cstheme="minorHAnsi"/>
        </w:rPr>
        <w:t xml:space="preserve">ecological, climate and biodiversity objectives into </w:t>
      </w:r>
      <w:r w:rsidR="009A1B26">
        <w:rPr>
          <w:rFonts w:cstheme="minorHAnsi"/>
        </w:rPr>
        <w:t xml:space="preserve">the </w:t>
      </w:r>
      <w:r w:rsidRPr="00436BBE">
        <w:rPr>
          <w:rFonts w:cstheme="minorHAnsi"/>
        </w:rPr>
        <w:t xml:space="preserve">mainstream beyond </w:t>
      </w:r>
      <w:r>
        <w:rPr>
          <w:rFonts w:cstheme="minorHAnsi"/>
        </w:rPr>
        <w:t xml:space="preserve">those that are </w:t>
      </w:r>
      <w:r w:rsidRPr="00436BBE">
        <w:rPr>
          <w:rFonts w:cstheme="minorHAnsi"/>
        </w:rPr>
        <w:t xml:space="preserve">direct ‘environmental’ </w:t>
      </w:r>
      <w:r w:rsidR="009A1B26">
        <w:rPr>
          <w:rFonts w:cstheme="minorHAnsi"/>
        </w:rPr>
        <w:t>instruments</w:t>
      </w:r>
      <w:r w:rsidRPr="00436BBE">
        <w:rPr>
          <w:rFonts w:cstheme="minorHAnsi"/>
        </w:rPr>
        <w:t xml:space="preserve">.  </w:t>
      </w:r>
      <w:r>
        <w:rPr>
          <w:rFonts w:cstheme="minorHAnsi"/>
        </w:rPr>
        <w:t xml:space="preserve">We </w:t>
      </w:r>
      <w:r w:rsidR="00E21704">
        <w:rPr>
          <w:rFonts w:cstheme="minorHAnsi"/>
        </w:rPr>
        <w:t xml:space="preserve">have </w:t>
      </w:r>
      <w:r>
        <w:rPr>
          <w:rFonts w:cstheme="minorHAnsi"/>
        </w:rPr>
        <w:t xml:space="preserve">also used this typology as an initial characterization, and as a way to identify, organize and present the </w:t>
      </w:r>
      <w:r w:rsidR="009A1B26">
        <w:rPr>
          <w:rFonts w:cstheme="minorHAnsi"/>
        </w:rPr>
        <w:t>instruments</w:t>
      </w:r>
      <w:r>
        <w:rPr>
          <w:rFonts w:cstheme="minorHAnsi"/>
        </w:rPr>
        <w:t xml:space="preserve">, rather than as a streamlined, inflexible and finalized categorization.  </w:t>
      </w:r>
    </w:p>
    <w:p w14:paraId="70331F47" w14:textId="475F1CE7" w:rsidR="001D2B31" w:rsidRPr="00436BBE" w:rsidRDefault="000F6206" w:rsidP="001D2B31">
      <w:pPr>
        <w:spacing w:after="0" w:line="276" w:lineRule="auto"/>
        <w:ind w:firstLine="708"/>
        <w:jc w:val="both"/>
        <w:rPr>
          <w:rFonts w:cstheme="minorHAnsi"/>
        </w:rPr>
      </w:pPr>
      <w:r w:rsidRPr="00436BBE">
        <w:rPr>
          <w:rFonts w:cstheme="minorHAnsi"/>
        </w:rPr>
        <w:t>Bearing in mind the overall objective of the MarCons action</w:t>
      </w:r>
      <w:r w:rsidR="00A203DB">
        <w:rPr>
          <w:rFonts w:cstheme="minorHAnsi"/>
        </w:rPr>
        <w:t xml:space="preserve">, </w:t>
      </w:r>
      <w:r w:rsidRPr="00436BBE">
        <w:rPr>
          <w:rFonts w:cstheme="minorHAnsi"/>
          <w:i/>
        </w:rPr>
        <w:t>“…to bridge the gap between conservation science and policy makers and substantially contribute to the challenge of halting biodiversity loss in the European Seas by 2020”</w:t>
      </w:r>
      <w:r w:rsidRPr="00436BBE">
        <w:rPr>
          <w:rFonts w:cstheme="minorHAnsi"/>
        </w:rPr>
        <w:t xml:space="preserve">, this typology provides the framework for systematically considering </w:t>
      </w:r>
      <w:r w:rsidR="001D2B31">
        <w:rPr>
          <w:rFonts w:cstheme="minorHAnsi"/>
        </w:rPr>
        <w:t xml:space="preserve">many of the international instruments </w:t>
      </w:r>
      <w:r w:rsidRPr="00436BBE">
        <w:rPr>
          <w:rFonts w:cstheme="minorHAnsi"/>
        </w:rPr>
        <w:t xml:space="preserve">that </w:t>
      </w:r>
      <w:r w:rsidR="00A203DB">
        <w:rPr>
          <w:rFonts w:cstheme="minorHAnsi"/>
        </w:rPr>
        <w:t xml:space="preserve">may </w:t>
      </w:r>
      <w:r w:rsidRPr="00436BBE">
        <w:rPr>
          <w:rFonts w:cstheme="minorHAnsi"/>
        </w:rPr>
        <w:t>apply to marine conservation</w:t>
      </w:r>
      <w:r w:rsidR="001D2B31">
        <w:rPr>
          <w:rFonts w:cstheme="minorHAnsi"/>
        </w:rPr>
        <w:t xml:space="preserve"> in the region</w:t>
      </w:r>
      <w:r w:rsidR="00A203DB">
        <w:rPr>
          <w:rFonts w:cstheme="minorHAnsi"/>
        </w:rPr>
        <w:t>. In this manner, we aim to go</w:t>
      </w:r>
      <w:r w:rsidRPr="00436BBE">
        <w:rPr>
          <w:rFonts w:cstheme="minorHAnsi"/>
        </w:rPr>
        <w:t xml:space="preserve"> beyond the obvious sources for conservation to </w:t>
      </w:r>
      <w:r>
        <w:rPr>
          <w:rFonts w:cstheme="minorHAnsi"/>
        </w:rPr>
        <w:t>consider</w:t>
      </w:r>
      <w:r w:rsidRPr="00436BBE">
        <w:rPr>
          <w:rFonts w:cstheme="minorHAnsi"/>
        </w:rPr>
        <w:t xml:space="preserve"> those </w:t>
      </w:r>
      <w:r w:rsidR="001D2B31">
        <w:rPr>
          <w:rFonts w:cstheme="minorHAnsi"/>
        </w:rPr>
        <w:t xml:space="preserve">instruments </w:t>
      </w:r>
      <w:r w:rsidRPr="00436BBE">
        <w:rPr>
          <w:rFonts w:cstheme="minorHAnsi"/>
        </w:rPr>
        <w:t xml:space="preserve">that have conservation as </w:t>
      </w:r>
      <w:r w:rsidR="001D2B31">
        <w:rPr>
          <w:rFonts w:cstheme="minorHAnsi"/>
        </w:rPr>
        <w:t xml:space="preserve">a </w:t>
      </w:r>
      <w:r w:rsidRPr="00436BBE">
        <w:rPr>
          <w:rFonts w:cstheme="minorHAnsi"/>
        </w:rPr>
        <w:t xml:space="preserve">secondary or even </w:t>
      </w:r>
      <w:r w:rsidR="001D2B31">
        <w:rPr>
          <w:rFonts w:cstheme="minorHAnsi"/>
        </w:rPr>
        <w:t xml:space="preserve">a </w:t>
      </w:r>
      <w:r w:rsidRPr="00436BBE">
        <w:rPr>
          <w:rFonts w:cstheme="minorHAnsi"/>
        </w:rPr>
        <w:t xml:space="preserve">tertiary goal. </w:t>
      </w:r>
      <w:r>
        <w:rPr>
          <w:rFonts w:cstheme="minorHAnsi"/>
        </w:rPr>
        <w:t>Awareness and understanding of these</w:t>
      </w:r>
      <w:r w:rsidRPr="00436BBE">
        <w:rPr>
          <w:rFonts w:cstheme="minorHAnsi"/>
        </w:rPr>
        <w:t xml:space="preserve"> </w:t>
      </w:r>
      <w:r w:rsidR="001D2B31">
        <w:rPr>
          <w:rFonts w:cstheme="minorHAnsi"/>
        </w:rPr>
        <w:t xml:space="preserve">instruments </w:t>
      </w:r>
      <w:r w:rsidRPr="00436BBE">
        <w:rPr>
          <w:rFonts w:cstheme="minorHAnsi"/>
        </w:rPr>
        <w:t xml:space="preserve">may also facilitate the identification of potential </w:t>
      </w:r>
      <w:r>
        <w:rPr>
          <w:rFonts w:cstheme="minorHAnsi"/>
        </w:rPr>
        <w:t xml:space="preserve">conservation </w:t>
      </w:r>
      <w:r w:rsidRPr="00436BBE">
        <w:rPr>
          <w:rFonts w:cstheme="minorHAnsi"/>
        </w:rPr>
        <w:t xml:space="preserve">partners, which have not been </w:t>
      </w:r>
      <w:r>
        <w:rPr>
          <w:rFonts w:cstheme="minorHAnsi"/>
        </w:rPr>
        <w:t>previously considered</w:t>
      </w:r>
      <w:r w:rsidRPr="00436BBE">
        <w:rPr>
          <w:rFonts w:cstheme="minorHAnsi"/>
        </w:rPr>
        <w:t xml:space="preserve">. </w:t>
      </w:r>
      <w:r w:rsidR="00A203DB">
        <w:rPr>
          <w:rFonts w:cstheme="minorHAnsi"/>
        </w:rPr>
        <w:t xml:space="preserve">Another </w:t>
      </w:r>
      <w:r w:rsidRPr="00436BBE">
        <w:rPr>
          <w:rFonts w:cstheme="minorHAnsi"/>
        </w:rPr>
        <w:t xml:space="preserve">advantage of this framework is that it draws attention to </w:t>
      </w:r>
      <w:r w:rsidR="009A1B26">
        <w:rPr>
          <w:rFonts w:cstheme="minorHAnsi"/>
        </w:rPr>
        <w:t xml:space="preserve">instruments </w:t>
      </w:r>
      <w:r w:rsidRPr="00436BBE">
        <w:rPr>
          <w:rFonts w:cstheme="minorHAnsi"/>
        </w:rPr>
        <w:t>that may have a synergistic and or supportive effect</w:t>
      </w:r>
      <w:r w:rsidR="00A203DB">
        <w:rPr>
          <w:rFonts w:cstheme="minorHAnsi"/>
        </w:rPr>
        <w:t xml:space="preserve"> for marine conservation.</w:t>
      </w:r>
      <w:r w:rsidR="001D2B31">
        <w:rPr>
          <w:rFonts w:cstheme="minorHAnsi"/>
        </w:rPr>
        <w:t xml:space="preserve"> A further important element is that these frameworks can help policy makers to identify the appropriate instruments for transboundary cooperation on conservation issues including conservation of shared marine areas. Using already existing international </w:t>
      </w:r>
      <w:r w:rsidR="009A1B26">
        <w:rPr>
          <w:rFonts w:cstheme="minorHAnsi"/>
        </w:rPr>
        <w:t xml:space="preserve">instruments will </w:t>
      </w:r>
      <w:r w:rsidR="001D2B31">
        <w:rPr>
          <w:rFonts w:cstheme="minorHAnsi"/>
        </w:rPr>
        <w:t>harmonize policies and management</w:t>
      </w:r>
      <w:r w:rsidR="009A1B26">
        <w:rPr>
          <w:rFonts w:cstheme="minorHAnsi"/>
        </w:rPr>
        <w:t>,</w:t>
      </w:r>
      <w:r w:rsidR="001D2B31">
        <w:rPr>
          <w:rFonts w:cstheme="minorHAnsi"/>
        </w:rPr>
        <w:t xml:space="preserve"> </w:t>
      </w:r>
      <w:r w:rsidR="009A1B26">
        <w:rPr>
          <w:rFonts w:cstheme="minorHAnsi"/>
        </w:rPr>
        <w:t xml:space="preserve">which </w:t>
      </w:r>
      <w:r w:rsidR="001D2B31">
        <w:rPr>
          <w:rFonts w:cstheme="minorHAnsi"/>
        </w:rPr>
        <w:t>is often a more effective approach than developing an international legal instrument created specifically for that purpose.</w:t>
      </w:r>
      <w:r w:rsidR="001D2B31">
        <w:rPr>
          <w:rFonts w:cstheme="minorHAnsi"/>
        </w:rPr>
        <w:tab/>
      </w:r>
    </w:p>
    <w:p w14:paraId="5A71615B" w14:textId="57373FC1" w:rsidR="00A8591F" w:rsidRDefault="000F6206" w:rsidP="001D2B31">
      <w:pPr>
        <w:tabs>
          <w:tab w:val="num" w:pos="720"/>
        </w:tabs>
        <w:spacing w:after="0" w:line="276" w:lineRule="auto"/>
        <w:jc w:val="both"/>
        <w:rPr>
          <w:rFonts w:eastAsiaTheme="minorEastAsia" w:cs="Times New Roman"/>
          <w:lang w:val="en-US"/>
        </w:rPr>
      </w:pPr>
      <w:r>
        <w:rPr>
          <w:rFonts w:cstheme="minorHAnsi"/>
        </w:rPr>
        <w:tab/>
      </w:r>
      <w:r w:rsidRPr="00436BBE">
        <w:rPr>
          <w:rFonts w:cstheme="minorHAnsi"/>
        </w:rPr>
        <w:t xml:space="preserve">The majority of the instruments </w:t>
      </w:r>
      <w:r w:rsidR="001D2B31">
        <w:rPr>
          <w:rFonts w:cstheme="minorHAnsi"/>
        </w:rPr>
        <w:t xml:space="preserve">reviewed </w:t>
      </w:r>
      <w:r w:rsidRPr="00436BBE">
        <w:rPr>
          <w:rFonts w:cstheme="minorHAnsi"/>
        </w:rPr>
        <w:t xml:space="preserve">have been organized as decided in the WG5 meeting held in Zagreb in April 2017, attended by Mabel Augustowski; Jens Enemark; Ioannis Giovos; Draško Holcer; Michelle Portman, </w:t>
      </w:r>
      <w:r>
        <w:rPr>
          <w:rFonts w:cstheme="minorHAnsi"/>
        </w:rPr>
        <w:t>Tomás Vega Ferná</w:t>
      </w:r>
      <w:r w:rsidRPr="00AD4C7A">
        <w:rPr>
          <w:rFonts w:cstheme="minorHAnsi"/>
        </w:rPr>
        <w:t xml:space="preserve">ndez </w:t>
      </w:r>
      <w:r w:rsidRPr="00436BBE">
        <w:rPr>
          <w:rFonts w:cstheme="minorHAnsi"/>
        </w:rPr>
        <w:t xml:space="preserve">and Peter Mackelworth. </w:t>
      </w:r>
      <w:r w:rsidR="009A1B26">
        <w:rPr>
          <w:rFonts w:cstheme="minorHAnsi"/>
        </w:rPr>
        <w:t>I</w:t>
      </w:r>
      <w:r w:rsidR="001D2B31">
        <w:rPr>
          <w:rFonts w:cstheme="minorHAnsi"/>
        </w:rPr>
        <w:t>nstruments were identified, organized and presented</w:t>
      </w:r>
      <w:r w:rsidR="001D2B31" w:rsidRPr="00436BBE">
        <w:rPr>
          <w:rFonts w:cstheme="minorHAnsi"/>
        </w:rPr>
        <w:t xml:space="preserve"> according to </w:t>
      </w:r>
      <w:r w:rsidR="001D2B31">
        <w:rPr>
          <w:rFonts w:cstheme="minorHAnsi"/>
        </w:rPr>
        <w:t xml:space="preserve">their level of </w:t>
      </w:r>
      <w:r w:rsidR="001D2B31" w:rsidRPr="00436BBE">
        <w:rPr>
          <w:rFonts w:cstheme="minorHAnsi"/>
        </w:rPr>
        <w:t>governance: global, regional and European Union.</w:t>
      </w:r>
      <w:r w:rsidR="001D2B31">
        <w:rPr>
          <w:rFonts w:cstheme="minorHAnsi"/>
        </w:rPr>
        <w:t xml:space="preserve"> </w:t>
      </w:r>
      <w:r w:rsidRPr="00436BBE">
        <w:rPr>
          <w:rFonts w:cstheme="minorHAnsi"/>
        </w:rPr>
        <w:t xml:space="preserve">The identification of the </w:t>
      </w:r>
      <w:r w:rsidR="009A1B26">
        <w:rPr>
          <w:rFonts w:cstheme="minorHAnsi"/>
        </w:rPr>
        <w:t xml:space="preserve">instruments </w:t>
      </w:r>
      <w:r w:rsidRPr="00436BBE">
        <w:rPr>
          <w:rFonts w:cstheme="minorHAnsi"/>
        </w:rPr>
        <w:t xml:space="preserve">themselves were conducted through the use of the following key words in the text and annexes of each policy: biodiversity; conservation; protected areas; sustainable; habitats; species; marine; coastal; Natura 2000.   The summary and relevance are noted based on the goals and intent of the MarCons Action. </w:t>
      </w:r>
      <w:r w:rsidR="006E08B1" w:rsidRPr="00436BBE">
        <w:rPr>
          <w:rFonts w:cstheme="minorHAnsi"/>
        </w:rPr>
        <w:br w:type="page"/>
      </w:r>
    </w:p>
    <w:p w14:paraId="77E0F766" w14:textId="10264B38" w:rsidR="00626B7E" w:rsidRPr="00F56CCC" w:rsidRDefault="00626B7E" w:rsidP="00626B7E">
      <w:pPr>
        <w:spacing w:after="0" w:line="276" w:lineRule="auto"/>
        <w:rPr>
          <w:b/>
        </w:rPr>
      </w:pPr>
      <w:r>
        <w:rPr>
          <w:rFonts w:ascii="Tw Cen MT Condensed" w:eastAsia="Calibri" w:hAnsi="Tw Cen MT Condensed" w:cs="Times New Roman"/>
          <w:color w:val="00B0F0"/>
          <w:sz w:val="32"/>
          <w:szCs w:val="32"/>
          <w:lang w:val="en-US"/>
        </w:rPr>
        <w:lastRenderedPageBreak/>
        <w:t>Authorship and contributors to the document</w:t>
      </w:r>
    </w:p>
    <w:p w14:paraId="0C800C21" w14:textId="77777777" w:rsidR="00626B7E" w:rsidRDefault="00626B7E" w:rsidP="00626B7E"/>
    <w:p w14:paraId="275DFC12" w14:textId="77777777" w:rsidR="00626B7E" w:rsidRDefault="00626B7E" w:rsidP="00626B7E">
      <w:r w:rsidRPr="00F56CCC">
        <w:rPr>
          <w:vertAlign w:val="superscript"/>
        </w:rPr>
        <w:t>1,2,3,</w:t>
      </w:r>
      <w:r>
        <w:rPr>
          <w:vertAlign w:val="superscript"/>
        </w:rPr>
        <w:t>4</w:t>
      </w:r>
      <w:r>
        <w:t xml:space="preserve"> Mackelworth, P., Blue World Institute of Marine Research and Conservation, Croatia</w:t>
      </w:r>
    </w:p>
    <w:p w14:paraId="5B9C0D36" w14:textId="77777777" w:rsidR="00626B7E" w:rsidRDefault="00626B7E" w:rsidP="00626B7E">
      <w:r w:rsidRPr="00F56CCC">
        <w:rPr>
          <w:vertAlign w:val="superscript"/>
        </w:rPr>
        <w:t>1,2,4</w:t>
      </w:r>
      <w:r>
        <w:t xml:space="preserve"> Portman, M., </w:t>
      </w:r>
      <w:r w:rsidRPr="0010613D">
        <w:t>Technion - Israel Institute of Technology</w:t>
      </w:r>
      <w:r>
        <w:t>, Israel</w:t>
      </w:r>
    </w:p>
    <w:p w14:paraId="0CB3C62F" w14:textId="77777777" w:rsidR="00626B7E" w:rsidRDefault="00626B7E" w:rsidP="00626B7E">
      <w:r w:rsidRPr="00481D0E">
        <w:rPr>
          <w:vertAlign w:val="superscript"/>
        </w:rPr>
        <w:t>1,3,4</w:t>
      </w:r>
      <w:r>
        <w:t xml:space="preserve"> Fa, D., University of Gibraltar, Gibraltar</w:t>
      </w:r>
    </w:p>
    <w:p w14:paraId="67C6AC53" w14:textId="77777777" w:rsidR="00626B7E" w:rsidRDefault="00626B7E" w:rsidP="00626B7E">
      <w:r w:rsidRPr="00481D0E">
        <w:rPr>
          <w:vertAlign w:val="superscript"/>
        </w:rPr>
        <w:t>1,2,3</w:t>
      </w:r>
      <w:r>
        <w:t xml:space="preserve"> Holcer, D., Croatian Natural History Museum, Zagreb, Croatia</w:t>
      </w:r>
    </w:p>
    <w:p w14:paraId="4BCDCF48" w14:textId="77777777" w:rsidR="00626B7E" w:rsidRDefault="00626B7E" w:rsidP="00626B7E">
      <w:r>
        <w:rPr>
          <w:vertAlign w:val="superscript"/>
        </w:rPr>
        <w:t>1,</w:t>
      </w:r>
      <w:r w:rsidRPr="00481D0E">
        <w:rPr>
          <w:vertAlign w:val="superscript"/>
        </w:rPr>
        <w:t>2,3,4</w:t>
      </w:r>
      <w:r>
        <w:t xml:space="preserve"> Vega </w:t>
      </w:r>
      <w:r>
        <w:rPr>
          <w:rFonts w:cstheme="minorHAnsi"/>
        </w:rPr>
        <w:t>Ferná</w:t>
      </w:r>
      <w:r w:rsidRPr="00AD4C7A">
        <w:rPr>
          <w:rFonts w:cstheme="minorHAnsi"/>
        </w:rPr>
        <w:t>ndez</w:t>
      </w:r>
      <w:r>
        <w:t xml:space="preserve">, T., </w:t>
      </w:r>
      <w:r w:rsidRPr="00A00E9A">
        <w:t>Stazione Zoologica Anton Dohrn, Naples</w:t>
      </w:r>
      <w:r>
        <w:t xml:space="preserve">, </w:t>
      </w:r>
      <w:r w:rsidRPr="00A00E9A">
        <w:t>Italy</w:t>
      </w:r>
    </w:p>
    <w:p w14:paraId="3195E2E9" w14:textId="77777777" w:rsidR="00626B7E" w:rsidRDefault="00626B7E" w:rsidP="00626B7E">
      <w:r w:rsidRPr="00481D0E">
        <w:rPr>
          <w:vertAlign w:val="superscript"/>
        </w:rPr>
        <w:t>2</w:t>
      </w:r>
      <w:r>
        <w:rPr>
          <w:vertAlign w:val="superscript"/>
        </w:rPr>
        <w:t>,3</w:t>
      </w:r>
      <w:r>
        <w:t xml:space="preserve"> Augustowski, M., </w:t>
      </w:r>
      <w:r w:rsidRPr="0010613D">
        <w:t>Technion - Israel Institute of Technology</w:t>
      </w:r>
      <w:r>
        <w:t>, Israel</w:t>
      </w:r>
    </w:p>
    <w:p w14:paraId="5E2ED1BF" w14:textId="77777777" w:rsidR="00626B7E" w:rsidRDefault="00626B7E" w:rsidP="00626B7E">
      <w:r w:rsidRPr="00481D0E">
        <w:rPr>
          <w:vertAlign w:val="superscript"/>
        </w:rPr>
        <w:t>2,4</w:t>
      </w:r>
      <w:r>
        <w:t xml:space="preserve"> Enemark, J., Consultant, former secretary of the Trilateral Wadden Sea Cooperation</w:t>
      </w:r>
    </w:p>
    <w:p w14:paraId="453162B4" w14:textId="77777777" w:rsidR="00626B7E" w:rsidRDefault="00626B7E" w:rsidP="00626B7E">
      <w:pPr>
        <w:jc w:val="both"/>
      </w:pPr>
      <w:r w:rsidRPr="00481D0E">
        <w:rPr>
          <w:vertAlign w:val="superscript"/>
        </w:rPr>
        <w:t>2</w:t>
      </w:r>
      <w:r>
        <w:t xml:space="preserve"> Giovos, I., </w:t>
      </w:r>
      <w:r w:rsidRPr="00A47FE9">
        <w:t>iSea, Environmental Organization for the Preservation of the Aquatic Ecosystems, Thessaloniki, Greece</w:t>
      </w:r>
    </w:p>
    <w:p w14:paraId="12A476D3" w14:textId="77777777" w:rsidR="00626B7E" w:rsidRDefault="00626B7E" w:rsidP="00626B7E">
      <w:pPr>
        <w:jc w:val="both"/>
      </w:pPr>
      <w:r w:rsidRPr="00481D0E">
        <w:rPr>
          <w:vertAlign w:val="superscript"/>
        </w:rPr>
        <w:t>3</w:t>
      </w:r>
      <w:r>
        <w:t xml:space="preserve"> Marques, M., </w:t>
      </w:r>
      <w:r w:rsidRPr="00C22142">
        <w:rPr>
          <w:rFonts w:cstheme="minorHAnsi"/>
        </w:rPr>
        <w:t>Centre for Environmental and Marine Studies (CESAM) &amp; Department of Environment and Planning, University of Aveiro</w:t>
      </w:r>
      <w:r>
        <w:rPr>
          <w:rFonts w:cstheme="minorHAnsi"/>
        </w:rPr>
        <w:t>, Portugal</w:t>
      </w:r>
    </w:p>
    <w:p w14:paraId="4A6F318D" w14:textId="77777777" w:rsidR="00626B7E" w:rsidRDefault="00626B7E" w:rsidP="00626B7E">
      <w:pPr>
        <w:jc w:val="both"/>
      </w:pPr>
      <w:r w:rsidRPr="00481D0E">
        <w:rPr>
          <w:vertAlign w:val="superscript"/>
        </w:rPr>
        <w:t>3</w:t>
      </w:r>
      <w:r>
        <w:t xml:space="preserve"> Chantal Ribeiro, M., </w:t>
      </w:r>
      <w:r w:rsidRPr="00457695">
        <w:t>Interdisciplinary Centre of Marine and Environmental Research (CIIMAR), Portugal | Faculty of Law of the University of Porto, Portugal</w:t>
      </w:r>
    </w:p>
    <w:p w14:paraId="26CCD134" w14:textId="77777777" w:rsidR="00626B7E" w:rsidRDefault="00626B7E" w:rsidP="00626B7E">
      <w:r w:rsidRPr="00481D0E">
        <w:rPr>
          <w:vertAlign w:val="superscript"/>
        </w:rPr>
        <w:t>3</w:t>
      </w:r>
      <w:r>
        <w:rPr>
          <w:vertAlign w:val="superscript"/>
        </w:rPr>
        <w:t>,4</w:t>
      </w:r>
      <w:r>
        <w:t xml:space="preserve"> Goldsborough, D., </w:t>
      </w:r>
      <w:r w:rsidRPr="00A47FE9">
        <w:t>Van Hall Larenstein, University of Applied Sciences, The Netherlands</w:t>
      </w:r>
      <w:r>
        <w:t xml:space="preserve"> </w:t>
      </w:r>
    </w:p>
    <w:p w14:paraId="1A828FB6" w14:textId="77777777" w:rsidR="00626B7E" w:rsidRDefault="00626B7E" w:rsidP="00626B7E">
      <w:pPr>
        <w:jc w:val="both"/>
      </w:pPr>
      <w:r w:rsidRPr="00EE41A0">
        <w:rPr>
          <w:vertAlign w:val="superscript"/>
        </w:rPr>
        <w:t>3,4</w:t>
      </w:r>
      <w:r>
        <w:t xml:space="preserve"> Rossi, V., </w:t>
      </w:r>
      <w:r w:rsidRPr="00A67333">
        <w:t>National Research Council, Institute for Research on Innovation and Services for Development</w:t>
      </w:r>
      <w:r>
        <w:t>, Italy</w:t>
      </w:r>
    </w:p>
    <w:p w14:paraId="1DCFE81A" w14:textId="77777777" w:rsidR="00626B7E" w:rsidRDefault="00626B7E" w:rsidP="00626B7E">
      <w:pPr>
        <w:tabs>
          <w:tab w:val="left" w:pos="7110"/>
        </w:tabs>
      </w:pPr>
      <w:r w:rsidRPr="00E74613">
        <w:rPr>
          <w:vertAlign w:val="superscript"/>
        </w:rPr>
        <w:t>3,4</w:t>
      </w:r>
      <w:r>
        <w:t xml:space="preserve"> Rumes, B., </w:t>
      </w:r>
      <w:r w:rsidRPr="00A47FE9">
        <w:t>Royal Belgia</w:t>
      </w:r>
      <w:r>
        <w:t>n Institute of Natural Sciences, Belgium</w:t>
      </w:r>
    </w:p>
    <w:p w14:paraId="4C07DCA6" w14:textId="77777777" w:rsidR="00626B7E" w:rsidRDefault="00626B7E" w:rsidP="00626B7E">
      <w:pPr>
        <w:tabs>
          <w:tab w:val="left" w:pos="7110"/>
        </w:tabs>
      </w:pPr>
      <w:r w:rsidRPr="008F5E7A">
        <w:rPr>
          <w:vertAlign w:val="superscript"/>
        </w:rPr>
        <w:t>4</w:t>
      </w:r>
      <w:r>
        <w:t xml:space="preserve"> </w:t>
      </w:r>
      <w:r w:rsidRPr="008F5E7A">
        <w:t>Kyriazi</w:t>
      </w:r>
      <w:r>
        <w:t xml:space="preserve">, Z., </w:t>
      </w:r>
      <w:r w:rsidRPr="008F5E7A">
        <w:t>Hellenic Centre for Marine Research</w:t>
      </w:r>
      <w:r>
        <w:t>, Greece</w:t>
      </w:r>
    </w:p>
    <w:p w14:paraId="64A8B6C7" w14:textId="77777777" w:rsidR="00626B7E" w:rsidRDefault="00626B7E" w:rsidP="00626B7E"/>
    <w:p w14:paraId="3778CE67" w14:textId="77777777" w:rsidR="00626B7E" w:rsidRDefault="00626B7E" w:rsidP="00626B7E">
      <w:r w:rsidRPr="00F56CCC">
        <w:rPr>
          <w:vertAlign w:val="superscript"/>
        </w:rPr>
        <w:t>1</w:t>
      </w:r>
      <w:r>
        <w:t xml:space="preserve"> Working Group 5 meeting, Zagreb, October 2016.</w:t>
      </w:r>
    </w:p>
    <w:p w14:paraId="309324A7" w14:textId="77777777" w:rsidR="00626B7E" w:rsidRDefault="00626B7E" w:rsidP="00626B7E">
      <w:r w:rsidRPr="00F56CCC">
        <w:rPr>
          <w:vertAlign w:val="superscript"/>
        </w:rPr>
        <w:t>2</w:t>
      </w:r>
      <w:r>
        <w:t xml:space="preserve"> Working Group 5 meeting, Zagreb, April 2017</w:t>
      </w:r>
    </w:p>
    <w:p w14:paraId="17F1EF57" w14:textId="77777777" w:rsidR="00626B7E" w:rsidRDefault="00626B7E" w:rsidP="00626B7E">
      <w:r w:rsidRPr="00F56CCC">
        <w:rPr>
          <w:vertAlign w:val="superscript"/>
        </w:rPr>
        <w:t>3</w:t>
      </w:r>
      <w:r>
        <w:t xml:space="preserve"> Working Group 5 &amp; 6 meeting, Lisbon, October 2017</w:t>
      </w:r>
    </w:p>
    <w:p w14:paraId="377799D3" w14:textId="77777777" w:rsidR="00626B7E" w:rsidRDefault="00626B7E" w:rsidP="00626B7E">
      <w:r w:rsidRPr="00F56CCC">
        <w:rPr>
          <w:vertAlign w:val="superscript"/>
        </w:rPr>
        <w:t>4</w:t>
      </w:r>
      <w:r>
        <w:t xml:space="preserve"> Working Group 5 &amp; 6 meeting, Texel, May 2018</w:t>
      </w:r>
    </w:p>
    <w:p w14:paraId="0254F67E" w14:textId="77777777" w:rsidR="00626B7E" w:rsidRDefault="00626B7E" w:rsidP="00626B7E"/>
    <w:p w14:paraId="1080F427" w14:textId="586796DF" w:rsidR="00626B7E" w:rsidRDefault="00626B7E" w:rsidP="00626B7E">
      <w:pPr>
        <w:spacing w:after="0" w:line="276" w:lineRule="auto"/>
      </w:pPr>
      <w:r>
        <w:rPr>
          <w:rFonts w:ascii="Tw Cen MT Condensed" w:eastAsia="Calibri" w:hAnsi="Tw Cen MT Condensed" w:cs="Times New Roman"/>
          <w:color w:val="00B0F0"/>
          <w:sz w:val="32"/>
          <w:szCs w:val="32"/>
          <w:lang w:val="en-US"/>
        </w:rPr>
        <w:t>The following citation should be used</w:t>
      </w:r>
    </w:p>
    <w:p w14:paraId="3E232E5F" w14:textId="77777777" w:rsidR="00626B7E" w:rsidRPr="00481D0E" w:rsidRDefault="00626B7E" w:rsidP="00626B7E">
      <w:pPr>
        <w:jc w:val="both"/>
      </w:pPr>
      <w:r>
        <w:t xml:space="preserve">Mackelworth, P. et al., 2018. </w:t>
      </w:r>
      <w:r w:rsidRPr="00481D0E">
        <w:t>Review Document of International Instruments  for Conservation within the MarCons region</w:t>
      </w:r>
      <w:r>
        <w:t>, Draft 27.06.2018, Deliverable 5.1 of the COST Action CA15121 ‘Advancing marine conservation in the European and contiguous seas (MarCons)’. Pp. 40</w:t>
      </w:r>
    </w:p>
    <w:p w14:paraId="36205784" w14:textId="77777777" w:rsidR="00626B7E" w:rsidRDefault="00626B7E">
      <w:pPr>
        <w:rPr>
          <w:rFonts w:ascii="Tw Cen MT Condensed" w:eastAsiaTheme="minorEastAsia" w:hAnsi="Tw Cen MT Condensed" w:cs="Times New Roman"/>
          <w:noProof/>
          <w:lang w:val="en-US"/>
        </w:rPr>
      </w:pPr>
      <w:r>
        <w:br w:type="page"/>
      </w:r>
    </w:p>
    <w:p w14:paraId="76028139" w14:textId="343A2814" w:rsidR="00A8591F" w:rsidRDefault="00A8591F" w:rsidP="00A8591F">
      <w:pPr>
        <w:pStyle w:val="TOC1"/>
      </w:pPr>
      <w:r>
        <w:lastRenderedPageBreak/>
        <w:t>TABLE OF CONTENTS</w:t>
      </w:r>
    </w:p>
    <w:p w14:paraId="30392702" w14:textId="2400CD42" w:rsidR="00DB116E" w:rsidRDefault="00DB116E">
      <w:pPr>
        <w:pStyle w:val="TOC1"/>
        <w:rPr>
          <w:rFonts w:asciiTheme="minorHAnsi" w:hAnsiTheme="minorHAnsi" w:cstheme="minorBidi"/>
          <w:lang w:val="pt-PT" w:eastAsia="pt-PT"/>
        </w:rPr>
      </w:pPr>
      <w:r>
        <w:rPr>
          <w:color w:val="00B0F0"/>
        </w:rPr>
        <w:fldChar w:fldCharType="begin"/>
      </w:r>
      <w:r>
        <w:rPr>
          <w:color w:val="00B0F0"/>
        </w:rPr>
        <w:instrText xml:space="preserve"> TOC \o "1-3" \h \z \t "Subtítulo;1" </w:instrText>
      </w:r>
      <w:r>
        <w:rPr>
          <w:color w:val="00B0F0"/>
        </w:rPr>
        <w:fldChar w:fldCharType="separate"/>
      </w:r>
      <w:hyperlink w:anchor="_Toc517880339" w:history="1">
        <w:r>
          <w:rPr>
            <w:webHidden/>
          </w:rPr>
          <w:tab/>
        </w:r>
        <w:r>
          <w:rPr>
            <w:webHidden/>
          </w:rPr>
          <w:fldChar w:fldCharType="begin"/>
        </w:r>
        <w:r>
          <w:rPr>
            <w:webHidden/>
          </w:rPr>
          <w:instrText xml:space="preserve"> PAGEREF _Toc517880339 \h </w:instrText>
        </w:r>
        <w:r>
          <w:rPr>
            <w:webHidden/>
          </w:rPr>
        </w:r>
        <w:r>
          <w:rPr>
            <w:webHidden/>
          </w:rPr>
          <w:fldChar w:fldCharType="separate"/>
        </w:r>
        <w:r w:rsidR="00070DF8">
          <w:rPr>
            <w:webHidden/>
          </w:rPr>
          <w:t>1</w:t>
        </w:r>
        <w:r>
          <w:rPr>
            <w:webHidden/>
          </w:rPr>
          <w:fldChar w:fldCharType="end"/>
        </w:r>
      </w:hyperlink>
    </w:p>
    <w:p w14:paraId="1B9A4E32" w14:textId="5B07012F" w:rsidR="00DB116E" w:rsidRPr="00070DF8" w:rsidRDefault="00570C62">
      <w:pPr>
        <w:pStyle w:val="TOC1"/>
        <w:rPr>
          <w:rFonts w:asciiTheme="minorHAnsi" w:hAnsiTheme="minorHAnsi" w:cstheme="minorBidi"/>
          <w:color w:val="335B74" w:themeColor="text2"/>
          <w:lang w:val="pt-PT" w:eastAsia="pt-PT"/>
        </w:rPr>
      </w:pPr>
      <w:hyperlink w:anchor="_Toc517880340" w:history="1">
        <w:r w:rsidR="00DB116E" w:rsidRPr="00070DF8">
          <w:rPr>
            <w:rStyle w:val="Hyperlink"/>
            <w:color w:val="335B74" w:themeColor="text2"/>
            <w:lang w:bidi="he-IL"/>
          </w:rPr>
          <w:t>GLOBAL LEVEL</w:t>
        </w:r>
        <w:r w:rsidR="00DB116E" w:rsidRPr="00070DF8">
          <w:rPr>
            <w:webHidden/>
            <w:color w:val="335B74" w:themeColor="text2"/>
          </w:rPr>
          <w:tab/>
        </w:r>
        <w:r w:rsidR="00DB116E" w:rsidRPr="00070DF8">
          <w:rPr>
            <w:webHidden/>
            <w:color w:val="335B74" w:themeColor="text2"/>
          </w:rPr>
          <w:fldChar w:fldCharType="begin"/>
        </w:r>
        <w:r w:rsidR="00DB116E" w:rsidRPr="00070DF8">
          <w:rPr>
            <w:webHidden/>
            <w:color w:val="335B74" w:themeColor="text2"/>
          </w:rPr>
          <w:instrText xml:space="preserve"> PAGEREF _Toc517880340 \h </w:instrText>
        </w:r>
        <w:r w:rsidR="00DB116E" w:rsidRPr="00070DF8">
          <w:rPr>
            <w:webHidden/>
            <w:color w:val="335B74" w:themeColor="text2"/>
          </w:rPr>
        </w:r>
        <w:r w:rsidR="00DB116E" w:rsidRPr="00070DF8">
          <w:rPr>
            <w:webHidden/>
            <w:color w:val="335B74" w:themeColor="text2"/>
          </w:rPr>
          <w:fldChar w:fldCharType="separate"/>
        </w:r>
        <w:r w:rsidR="00070DF8" w:rsidRPr="00070DF8">
          <w:rPr>
            <w:webHidden/>
            <w:color w:val="335B74" w:themeColor="text2"/>
          </w:rPr>
          <w:t>5</w:t>
        </w:r>
        <w:r w:rsidR="00DB116E" w:rsidRPr="00070DF8">
          <w:rPr>
            <w:webHidden/>
            <w:color w:val="335B74" w:themeColor="text2"/>
          </w:rPr>
          <w:fldChar w:fldCharType="end"/>
        </w:r>
      </w:hyperlink>
    </w:p>
    <w:p w14:paraId="09B69F2C" w14:textId="13C734BE" w:rsidR="00DB116E" w:rsidRDefault="00570C62">
      <w:pPr>
        <w:pStyle w:val="TOC1"/>
        <w:rPr>
          <w:rFonts w:asciiTheme="minorHAnsi" w:hAnsiTheme="minorHAnsi" w:cstheme="minorBidi"/>
          <w:lang w:val="pt-PT" w:eastAsia="pt-PT"/>
        </w:rPr>
      </w:pPr>
      <w:hyperlink w:anchor="_Toc517880341" w:history="1">
        <w:r w:rsidR="00DB116E" w:rsidRPr="0075578A">
          <w:rPr>
            <w:rStyle w:val="Hyperlink"/>
          </w:rPr>
          <w:t>United Nations Convention on the Law of the Sea (UNCLOS)</w:t>
        </w:r>
        <w:r w:rsidR="00DB116E">
          <w:rPr>
            <w:webHidden/>
          </w:rPr>
          <w:tab/>
        </w:r>
        <w:r w:rsidR="00DB116E">
          <w:rPr>
            <w:webHidden/>
          </w:rPr>
          <w:fldChar w:fldCharType="begin"/>
        </w:r>
        <w:r w:rsidR="00DB116E">
          <w:rPr>
            <w:webHidden/>
          </w:rPr>
          <w:instrText xml:space="preserve"> PAGEREF _Toc517880341 \h </w:instrText>
        </w:r>
        <w:r w:rsidR="00DB116E">
          <w:rPr>
            <w:webHidden/>
          </w:rPr>
        </w:r>
        <w:r w:rsidR="00DB116E">
          <w:rPr>
            <w:webHidden/>
          </w:rPr>
          <w:fldChar w:fldCharType="separate"/>
        </w:r>
        <w:r w:rsidR="00070DF8">
          <w:rPr>
            <w:webHidden/>
          </w:rPr>
          <w:t>6</w:t>
        </w:r>
        <w:r w:rsidR="00DB116E">
          <w:rPr>
            <w:webHidden/>
          </w:rPr>
          <w:fldChar w:fldCharType="end"/>
        </w:r>
      </w:hyperlink>
    </w:p>
    <w:p w14:paraId="3E0507A4" w14:textId="020445F7" w:rsidR="00DB116E" w:rsidRDefault="00570C62">
      <w:pPr>
        <w:pStyle w:val="TOC1"/>
        <w:rPr>
          <w:rFonts w:asciiTheme="minorHAnsi" w:hAnsiTheme="minorHAnsi" w:cstheme="minorBidi"/>
          <w:lang w:val="pt-PT" w:eastAsia="pt-PT"/>
        </w:rPr>
      </w:pPr>
      <w:hyperlink w:anchor="_Toc517880342" w:history="1">
        <w:r w:rsidR="00DB116E" w:rsidRPr="0075578A">
          <w:rPr>
            <w:rStyle w:val="Hyperlink"/>
          </w:rPr>
          <w:t>UN Agreement on Straddling Fish Stocks and Highly Migratory Fish Stocks</w:t>
        </w:r>
        <w:r w:rsidR="00DB116E">
          <w:rPr>
            <w:webHidden/>
          </w:rPr>
          <w:tab/>
        </w:r>
        <w:r w:rsidR="00DB116E">
          <w:rPr>
            <w:webHidden/>
          </w:rPr>
          <w:fldChar w:fldCharType="begin"/>
        </w:r>
        <w:r w:rsidR="00DB116E">
          <w:rPr>
            <w:webHidden/>
          </w:rPr>
          <w:instrText xml:space="preserve"> PAGEREF _Toc517880342 \h </w:instrText>
        </w:r>
        <w:r w:rsidR="00DB116E">
          <w:rPr>
            <w:webHidden/>
          </w:rPr>
        </w:r>
        <w:r w:rsidR="00DB116E">
          <w:rPr>
            <w:webHidden/>
          </w:rPr>
          <w:fldChar w:fldCharType="separate"/>
        </w:r>
        <w:r w:rsidR="00070DF8">
          <w:rPr>
            <w:webHidden/>
          </w:rPr>
          <w:t>10</w:t>
        </w:r>
        <w:r w:rsidR="00DB116E">
          <w:rPr>
            <w:webHidden/>
          </w:rPr>
          <w:fldChar w:fldCharType="end"/>
        </w:r>
      </w:hyperlink>
    </w:p>
    <w:p w14:paraId="6203024E" w14:textId="3ADD7432" w:rsidR="00DB116E" w:rsidRDefault="00570C62">
      <w:pPr>
        <w:pStyle w:val="TOC1"/>
        <w:rPr>
          <w:rFonts w:asciiTheme="minorHAnsi" w:hAnsiTheme="minorHAnsi" w:cstheme="minorBidi"/>
          <w:lang w:val="pt-PT" w:eastAsia="pt-PT"/>
        </w:rPr>
      </w:pPr>
      <w:hyperlink w:anchor="_Toc517880343" w:history="1">
        <w:r w:rsidR="00DB116E" w:rsidRPr="0075578A">
          <w:rPr>
            <w:rStyle w:val="Hyperlink"/>
          </w:rPr>
          <w:t>Convention for Biological Diversity - CBD</w:t>
        </w:r>
        <w:r w:rsidR="00DB116E">
          <w:rPr>
            <w:webHidden/>
          </w:rPr>
          <w:tab/>
        </w:r>
        <w:r w:rsidR="00DB116E">
          <w:rPr>
            <w:webHidden/>
          </w:rPr>
          <w:fldChar w:fldCharType="begin"/>
        </w:r>
        <w:r w:rsidR="00DB116E">
          <w:rPr>
            <w:webHidden/>
          </w:rPr>
          <w:instrText xml:space="preserve"> PAGEREF _Toc517880343 \h </w:instrText>
        </w:r>
        <w:r w:rsidR="00DB116E">
          <w:rPr>
            <w:webHidden/>
          </w:rPr>
        </w:r>
        <w:r w:rsidR="00DB116E">
          <w:rPr>
            <w:webHidden/>
          </w:rPr>
          <w:fldChar w:fldCharType="separate"/>
        </w:r>
        <w:r w:rsidR="00070DF8">
          <w:rPr>
            <w:webHidden/>
          </w:rPr>
          <w:t>12</w:t>
        </w:r>
        <w:r w:rsidR="00DB116E">
          <w:rPr>
            <w:webHidden/>
          </w:rPr>
          <w:fldChar w:fldCharType="end"/>
        </w:r>
      </w:hyperlink>
    </w:p>
    <w:p w14:paraId="287C6179" w14:textId="065AA0CF" w:rsidR="00DB116E" w:rsidRDefault="00570C62">
      <w:pPr>
        <w:pStyle w:val="TOC1"/>
        <w:rPr>
          <w:rFonts w:asciiTheme="minorHAnsi" w:hAnsiTheme="minorHAnsi" w:cstheme="minorBidi"/>
          <w:lang w:val="pt-PT" w:eastAsia="pt-PT"/>
        </w:rPr>
      </w:pPr>
      <w:hyperlink w:anchor="_Toc517880344" w:history="1">
        <w:r w:rsidR="00DB116E" w:rsidRPr="0075578A">
          <w:rPr>
            <w:rStyle w:val="Hyperlink"/>
          </w:rPr>
          <w:t>Convention on International Trade in Endangered Species of Wild Fauna and Flora - CITES</w:t>
        </w:r>
        <w:r w:rsidR="00DB116E">
          <w:rPr>
            <w:webHidden/>
          </w:rPr>
          <w:tab/>
        </w:r>
        <w:r w:rsidR="00DB116E">
          <w:rPr>
            <w:webHidden/>
          </w:rPr>
          <w:fldChar w:fldCharType="begin"/>
        </w:r>
        <w:r w:rsidR="00DB116E">
          <w:rPr>
            <w:webHidden/>
          </w:rPr>
          <w:instrText xml:space="preserve"> PAGEREF _Toc517880344 \h </w:instrText>
        </w:r>
        <w:r w:rsidR="00DB116E">
          <w:rPr>
            <w:webHidden/>
          </w:rPr>
        </w:r>
        <w:r w:rsidR="00DB116E">
          <w:rPr>
            <w:webHidden/>
          </w:rPr>
          <w:fldChar w:fldCharType="separate"/>
        </w:r>
        <w:r w:rsidR="00070DF8">
          <w:rPr>
            <w:webHidden/>
          </w:rPr>
          <w:t>17</w:t>
        </w:r>
        <w:r w:rsidR="00DB116E">
          <w:rPr>
            <w:webHidden/>
          </w:rPr>
          <w:fldChar w:fldCharType="end"/>
        </w:r>
      </w:hyperlink>
    </w:p>
    <w:p w14:paraId="46B43174" w14:textId="654C635D" w:rsidR="00DB116E" w:rsidRDefault="00570C62">
      <w:pPr>
        <w:pStyle w:val="TOC1"/>
        <w:rPr>
          <w:rFonts w:asciiTheme="minorHAnsi" w:hAnsiTheme="minorHAnsi" w:cstheme="minorBidi"/>
          <w:lang w:val="pt-PT" w:eastAsia="pt-PT"/>
        </w:rPr>
      </w:pPr>
      <w:hyperlink w:anchor="_Toc517880345" w:history="1">
        <w:r w:rsidR="00DB116E" w:rsidRPr="0075578A">
          <w:rPr>
            <w:rStyle w:val="Hyperlink"/>
          </w:rPr>
          <w:t>Convention on the Conservation of Migratory Species of Wild Animals (Bonn Convention) - CMS</w:t>
        </w:r>
        <w:r w:rsidR="00DB116E">
          <w:rPr>
            <w:webHidden/>
          </w:rPr>
          <w:tab/>
        </w:r>
        <w:r w:rsidR="00DB116E">
          <w:rPr>
            <w:webHidden/>
          </w:rPr>
          <w:fldChar w:fldCharType="begin"/>
        </w:r>
        <w:r w:rsidR="00DB116E">
          <w:rPr>
            <w:webHidden/>
          </w:rPr>
          <w:instrText xml:space="preserve"> PAGEREF _Toc517880345 \h </w:instrText>
        </w:r>
        <w:r w:rsidR="00DB116E">
          <w:rPr>
            <w:webHidden/>
          </w:rPr>
        </w:r>
        <w:r w:rsidR="00DB116E">
          <w:rPr>
            <w:webHidden/>
          </w:rPr>
          <w:fldChar w:fldCharType="separate"/>
        </w:r>
        <w:r w:rsidR="00070DF8">
          <w:rPr>
            <w:webHidden/>
          </w:rPr>
          <w:t>18</w:t>
        </w:r>
        <w:r w:rsidR="00DB116E">
          <w:rPr>
            <w:webHidden/>
          </w:rPr>
          <w:fldChar w:fldCharType="end"/>
        </w:r>
      </w:hyperlink>
    </w:p>
    <w:p w14:paraId="09DA0875" w14:textId="5B0FC1BD" w:rsidR="00DB116E" w:rsidRDefault="00570C62">
      <w:pPr>
        <w:pStyle w:val="TOC1"/>
        <w:rPr>
          <w:rFonts w:asciiTheme="minorHAnsi" w:hAnsiTheme="minorHAnsi" w:cstheme="minorBidi"/>
          <w:lang w:val="pt-PT" w:eastAsia="pt-PT"/>
        </w:rPr>
      </w:pPr>
      <w:hyperlink w:anchor="_Toc517880346" w:history="1">
        <w:r w:rsidR="00DB116E" w:rsidRPr="0075578A">
          <w:rPr>
            <w:rStyle w:val="Hyperlink"/>
          </w:rPr>
          <w:t>Convention on Wetlands of International Importance especially as Waterfowl Habitat (RAMSAR)</w:t>
        </w:r>
        <w:r w:rsidR="00DB116E">
          <w:rPr>
            <w:webHidden/>
          </w:rPr>
          <w:tab/>
        </w:r>
        <w:r w:rsidR="00DB116E">
          <w:rPr>
            <w:webHidden/>
          </w:rPr>
          <w:fldChar w:fldCharType="begin"/>
        </w:r>
        <w:r w:rsidR="00DB116E">
          <w:rPr>
            <w:webHidden/>
          </w:rPr>
          <w:instrText xml:space="preserve"> PAGEREF _Toc517880346 \h </w:instrText>
        </w:r>
        <w:r w:rsidR="00DB116E">
          <w:rPr>
            <w:webHidden/>
          </w:rPr>
        </w:r>
        <w:r w:rsidR="00DB116E">
          <w:rPr>
            <w:webHidden/>
          </w:rPr>
          <w:fldChar w:fldCharType="separate"/>
        </w:r>
        <w:r w:rsidR="00070DF8">
          <w:rPr>
            <w:webHidden/>
          </w:rPr>
          <w:t>19</w:t>
        </w:r>
        <w:r w:rsidR="00DB116E">
          <w:rPr>
            <w:webHidden/>
          </w:rPr>
          <w:fldChar w:fldCharType="end"/>
        </w:r>
      </w:hyperlink>
    </w:p>
    <w:p w14:paraId="0C8337C4" w14:textId="5DCD117F" w:rsidR="00DB116E" w:rsidRDefault="00570C62">
      <w:pPr>
        <w:pStyle w:val="TOC1"/>
        <w:rPr>
          <w:rFonts w:asciiTheme="minorHAnsi" w:hAnsiTheme="minorHAnsi" w:cstheme="minorBidi"/>
          <w:lang w:val="pt-PT" w:eastAsia="pt-PT"/>
        </w:rPr>
      </w:pPr>
      <w:hyperlink w:anchor="_Toc517880347" w:history="1">
        <w:r w:rsidR="00DB116E" w:rsidRPr="0075578A">
          <w:rPr>
            <w:rStyle w:val="Hyperlink"/>
          </w:rPr>
          <w:t>World Heritage Convention – WHC</w:t>
        </w:r>
        <w:r w:rsidR="00DB116E">
          <w:rPr>
            <w:webHidden/>
          </w:rPr>
          <w:tab/>
        </w:r>
        <w:r w:rsidR="00DB116E">
          <w:rPr>
            <w:webHidden/>
          </w:rPr>
          <w:fldChar w:fldCharType="begin"/>
        </w:r>
        <w:r w:rsidR="00DB116E">
          <w:rPr>
            <w:webHidden/>
          </w:rPr>
          <w:instrText xml:space="preserve"> PAGEREF _Toc517880347 \h </w:instrText>
        </w:r>
        <w:r w:rsidR="00DB116E">
          <w:rPr>
            <w:webHidden/>
          </w:rPr>
        </w:r>
        <w:r w:rsidR="00DB116E">
          <w:rPr>
            <w:webHidden/>
          </w:rPr>
          <w:fldChar w:fldCharType="separate"/>
        </w:r>
        <w:r w:rsidR="00070DF8">
          <w:rPr>
            <w:webHidden/>
          </w:rPr>
          <w:t>20</w:t>
        </w:r>
        <w:r w:rsidR="00DB116E">
          <w:rPr>
            <w:webHidden/>
          </w:rPr>
          <w:fldChar w:fldCharType="end"/>
        </w:r>
      </w:hyperlink>
    </w:p>
    <w:p w14:paraId="20FF03B7" w14:textId="37B417C2" w:rsidR="00DB116E" w:rsidRDefault="00570C62">
      <w:pPr>
        <w:pStyle w:val="TOC1"/>
        <w:rPr>
          <w:rFonts w:asciiTheme="minorHAnsi" w:hAnsiTheme="minorHAnsi" w:cstheme="minorBidi"/>
          <w:lang w:val="pt-PT" w:eastAsia="pt-PT"/>
        </w:rPr>
      </w:pPr>
      <w:hyperlink w:anchor="_Toc517880348" w:history="1">
        <w:r w:rsidR="00DB116E" w:rsidRPr="0075578A">
          <w:rPr>
            <w:rStyle w:val="Hyperlink"/>
          </w:rPr>
          <w:t>International Convention for the Regulation of the Whale - ICRW (1946) and following instruments from the International Whaling Commission (IWC)</w:t>
        </w:r>
        <w:r w:rsidR="00DB116E">
          <w:rPr>
            <w:webHidden/>
          </w:rPr>
          <w:tab/>
        </w:r>
        <w:r w:rsidR="00DB116E">
          <w:rPr>
            <w:webHidden/>
          </w:rPr>
          <w:fldChar w:fldCharType="begin"/>
        </w:r>
        <w:r w:rsidR="00DB116E">
          <w:rPr>
            <w:webHidden/>
          </w:rPr>
          <w:instrText xml:space="preserve"> PAGEREF _Toc517880348 \h </w:instrText>
        </w:r>
        <w:r w:rsidR="00DB116E">
          <w:rPr>
            <w:webHidden/>
          </w:rPr>
        </w:r>
        <w:r w:rsidR="00DB116E">
          <w:rPr>
            <w:webHidden/>
          </w:rPr>
          <w:fldChar w:fldCharType="separate"/>
        </w:r>
        <w:r w:rsidR="00070DF8">
          <w:rPr>
            <w:webHidden/>
          </w:rPr>
          <w:t>21</w:t>
        </w:r>
        <w:r w:rsidR="00DB116E">
          <w:rPr>
            <w:webHidden/>
          </w:rPr>
          <w:fldChar w:fldCharType="end"/>
        </w:r>
      </w:hyperlink>
    </w:p>
    <w:p w14:paraId="723E4F15" w14:textId="34B90017" w:rsidR="00DB116E" w:rsidRDefault="00570C62">
      <w:pPr>
        <w:pStyle w:val="TOC1"/>
        <w:rPr>
          <w:rFonts w:asciiTheme="minorHAnsi" w:hAnsiTheme="minorHAnsi" w:cstheme="minorBidi"/>
          <w:lang w:val="pt-PT" w:eastAsia="pt-PT"/>
        </w:rPr>
      </w:pPr>
      <w:hyperlink w:anchor="_Toc517880349" w:history="1">
        <w:r w:rsidR="00DB116E" w:rsidRPr="0075578A">
          <w:rPr>
            <w:rStyle w:val="Hyperlink"/>
          </w:rPr>
          <w:t>Code of Conduct for Responsible Fisheries UN Food and Agriculture Organization (FAO)</w:t>
        </w:r>
        <w:r w:rsidR="00DB116E">
          <w:rPr>
            <w:webHidden/>
          </w:rPr>
          <w:tab/>
        </w:r>
        <w:r w:rsidR="00DB116E">
          <w:rPr>
            <w:webHidden/>
          </w:rPr>
          <w:fldChar w:fldCharType="begin"/>
        </w:r>
        <w:r w:rsidR="00DB116E">
          <w:rPr>
            <w:webHidden/>
          </w:rPr>
          <w:instrText xml:space="preserve"> PAGEREF _Toc517880349 \h </w:instrText>
        </w:r>
        <w:r w:rsidR="00DB116E">
          <w:rPr>
            <w:webHidden/>
          </w:rPr>
        </w:r>
        <w:r w:rsidR="00DB116E">
          <w:rPr>
            <w:webHidden/>
          </w:rPr>
          <w:fldChar w:fldCharType="separate"/>
        </w:r>
        <w:r w:rsidR="00070DF8">
          <w:rPr>
            <w:webHidden/>
          </w:rPr>
          <w:t>24</w:t>
        </w:r>
        <w:r w:rsidR="00DB116E">
          <w:rPr>
            <w:webHidden/>
          </w:rPr>
          <w:fldChar w:fldCharType="end"/>
        </w:r>
      </w:hyperlink>
    </w:p>
    <w:p w14:paraId="5B6CBD08" w14:textId="1CC30334" w:rsidR="00DB116E" w:rsidRDefault="00570C62">
      <w:pPr>
        <w:pStyle w:val="TOC1"/>
        <w:rPr>
          <w:rFonts w:asciiTheme="minorHAnsi" w:hAnsiTheme="minorHAnsi" w:cstheme="minorBidi"/>
          <w:lang w:val="pt-PT" w:eastAsia="pt-PT"/>
        </w:rPr>
      </w:pPr>
      <w:hyperlink w:anchor="_Toc517880350" w:history="1">
        <w:r w:rsidR="00DB116E" w:rsidRPr="0075578A">
          <w:rPr>
            <w:rStyle w:val="Hyperlink"/>
          </w:rPr>
          <w:t>Revised Guidelines for the Identification and Designation of Particularly Sensitive Sea Areas (PSSAs) International Maritime Organization (IMO) Resolution  A.982(24)</w:t>
        </w:r>
        <w:r w:rsidR="00DB116E">
          <w:rPr>
            <w:webHidden/>
          </w:rPr>
          <w:tab/>
        </w:r>
        <w:r w:rsidR="00DB116E">
          <w:rPr>
            <w:webHidden/>
          </w:rPr>
          <w:fldChar w:fldCharType="begin"/>
        </w:r>
        <w:r w:rsidR="00DB116E">
          <w:rPr>
            <w:webHidden/>
          </w:rPr>
          <w:instrText xml:space="preserve"> PAGEREF _Toc517880350 \h </w:instrText>
        </w:r>
        <w:r w:rsidR="00DB116E">
          <w:rPr>
            <w:webHidden/>
          </w:rPr>
        </w:r>
        <w:r w:rsidR="00DB116E">
          <w:rPr>
            <w:webHidden/>
          </w:rPr>
          <w:fldChar w:fldCharType="separate"/>
        </w:r>
        <w:r w:rsidR="00070DF8">
          <w:rPr>
            <w:webHidden/>
          </w:rPr>
          <w:t>27</w:t>
        </w:r>
        <w:r w:rsidR="00DB116E">
          <w:rPr>
            <w:webHidden/>
          </w:rPr>
          <w:fldChar w:fldCharType="end"/>
        </w:r>
      </w:hyperlink>
    </w:p>
    <w:p w14:paraId="759CC507" w14:textId="292B120A" w:rsidR="00DB116E" w:rsidRDefault="00570C62">
      <w:pPr>
        <w:pStyle w:val="TOC1"/>
        <w:rPr>
          <w:rFonts w:asciiTheme="minorHAnsi" w:hAnsiTheme="minorHAnsi" w:cstheme="minorBidi"/>
          <w:lang w:val="pt-PT" w:eastAsia="pt-PT"/>
        </w:rPr>
      </w:pPr>
      <w:hyperlink w:anchor="_Toc517880351" w:history="1">
        <w:r w:rsidR="00DB116E" w:rsidRPr="0075578A">
          <w:rPr>
            <w:rStyle w:val="Hyperlink"/>
          </w:rPr>
          <w:t>International Convention for the Control and Management of Ships' Ballast Water and Sediments (BWM Convention) International Maritime Organization (IMO)</w:t>
        </w:r>
        <w:r w:rsidR="00DB116E">
          <w:rPr>
            <w:webHidden/>
          </w:rPr>
          <w:tab/>
        </w:r>
        <w:r w:rsidR="00DB116E">
          <w:rPr>
            <w:webHidden/>
          </w:rPr>
          <w:fldChar w:fldCharType="begin"/>
        </w:r>
        <w:r w:rsidR="00DB116E">
          <w:rPr>
            <w:webHidden/>
          </w:rPr>
          <w:instrText xml:space="preserve"> PAGEREF _Toc517880351 \h </w:instrText>
        </w:r>
        <w:r w:rsidR="00DB116E">
          <w:rPr>
            <w:webHidden/>
          </w:rPr>
        </w:r>
        <w:r w:rsidR="00DB116E">
          <w:rPr>
            <w:webHidden/>
          </w:rPr>
          <w:fldChar w:fldCharType="separate"/>
        </w:r>
        <w:r w:rsidR="00070DF8">
          <w:rPr>
            <w:webHidden/>
          </w:rPr>
          <w:t>28</w:t>
        </w:r>
        <w:r w:rsidR="00DB116E">
          <w:rPr>
            <w:webHidden/>
          </w:rPr>
          <w:fldChar w:fldCharType="end"/>
        </w:r>
      </w:hyperlink>
    </w:p>
    <w:p w14:paraId="1A3F97AE" w14:textId="7589E39B" w:rsidR="00DB116E" w:rsidRDefault="00570C62">
      <w:pPr>
        <w:pStyle w:val="TOC1"/>
        <w:rPr>
          <w:rFonts w:asciiTheme="minorHAnsi" w:hAnsiTheme="minorHAnsi" w:cstheme="minorBidi"/>
          <w:lang w:val="pt-PT" w:eastAsia="pt-PT"/>
        </w:rPr>
      </w:pPr>
      <w:hyperlink w:anchor="_Toc517880352" w:history="1">
        <w:r w:rsidR="00DB116E" w:rsidRPr="0075578A">
          <w:rPr>
            <w:rStyle w:val="Hyperlink"/>
          </w:rPr>
          <w:t>Convention on the Protection of the Underwater Cultural Heritage - UNESCO</w:t>
        </w:r>
        <w:r w:rsidR="00DB116E">
          <w:rPr>
            <w:webHidden/>
          </w:rPr>
          <w:tab/>
        </w:r>
        <w:r w:rsidR="00DB116E">
          <w:rPr>
            <w:webHidden/>
          </w:rPr>
          <w:fldChar w:fldCharType="begin"/>
        </w:r>
        <w:r w:rsidR="00DB116E">
          <w:rPr>
            <w:webHidden/>
          </w:rPr>
          <w:instrText xml:space="preserve"> PAGEREF _Toc517880352 \h </w:instrText>
        </w:r>
        <w:r w:rsidR="00DB116E">
          <w:rPr>
            <w:webHidden/>
          </w:rPr>
        </w:r>
        <w:r w:rsidR="00DB116E">
          <w:rPr>
            <w:webHidden/>
          </w:rPr>
          <w:fldChar w:fldCharType="separate"/>
        </w:r>
        <w:r w:rsidR="00070DF8">
          <w:rPr>
            <w:webHidden/>
          </w:rPr>
          <w:t>29</w:t>
        </w:r>
        <w:r w:rsidR="00DB116E">
          <w:rPr>
            <w:webHidden/>
          </w:rPr>
          <w:fldChar w:fldCharType="end"/>
        </w:r>
      </w:hyperlink>
    </w:p>
    <w:p w14:paraId="14AAA489" w14:textId="1D8724E0" w:rsidR="00DB116E" w:rsidRDefault="00570C62">
      <w:pPr>
        <w:pStyle w:val="TOC1"/>
        <w:rPr>
          <w:rFonts w:asciiTheme="minorHAnsi" w:hAnsiTheme="minorHAnsi" w:cstheme="minorBidi"/>
          <w:lang w:val="pt-PT" w:eastAsia="pt-PT"/>
        </w:rPr>
      </w:pPr>
      <w:hyperlink w:anchor="_Toc517880353" w:history="1">
        <w:r w:rsidR="00DB116E" w:rsidRPr="0075578A">
          <w:rPr>
            <w:rStyle w:val="Hyperlink"/>
          </w:rPr>
          <w:t>World Bank environmental &amp; social framework</w:t>
        </w:r>
        <w:r w:rsidR="00DB116E">
          <w:rPr>
            <w:webHidden/>
          </w:rPr>
          <w:tab/>
        </w:r>
        <w:r w:rsidR="00DB116E">
          <w:rPr>
            <w:webHidden/>
          </w:rPr>
          <w:fldChar w:fldCharType="begin"/>
        </w:r>
        <w:r w:rsidR="00DB116E">
          <w:rPr>
            <w:webHidden/>
          </w:rPr>
          <w:instrText xml:space="preserve"> PAGEREF _Toc517880353 \h </w:instrText>
        </w:r>
        <w:r w:rsidR="00DB116E">
          <w:rPr>
            <w:webHidden/>
          </w:rPr>
        </w:r>
        <w:r w:rsidR="00DB116E">
          <w:rPr>
            <w:webHidden/>
          </w:rPr>
          <w:fldChar w:fldCharType="separate"/>
        </w:r>
        <w:r w:rsidR="00070DF8">
          <w:rPr>
            <w:webHidden/>
          </w:rPr>
          <w:t>30</w:t>
        </w:r>
        <w:r w:rsidR="00DB116E">
          <w:rPr>
            <w:webHidden/>
          </w:rPr>
          <w:fldChar w:fldCharType="end"/>
        </w:r>
      </w:hyperlink>
    </w:p>
    <w:p w14:paraId="7176E9B1" w14:textId="0AEB0BD7" w:rsidR="00DB116E" w:rsidRDefault="00570C62">
      <w:pPr>
        <w:pStyle w:val="TOC1"/>
        <w:rPr>
          <w:rFonts w:asciiTheme="minorHAnsi" w:hAnsiTheme="minorHAnsi" w:cstheme="minorBidi"/>
          <w:lang w:val="pt-PT" w:eastAsia="pt-PT"/>
        </w:rPr>
      </w:pPr>
      <w:hyperlink w:anchor="_Toc517880354" w:history="1">
        <w:r w:rsidR="00DB116E" w:rsidRPr="00070DF8">
          <w:rPr>
            <w:rStyle w:val="Hyperlink"/>
            <w:color w:val="335B74" w:themeColor="text2"/>
            <w:lang w:bidi="he-IL"/>
          </w:rPr>
          <w:t>REGIONAL</w:t>
        </w:r>
        <w:r w:rsidR="00070DF8">
          <w:rPr>
            <w:rStyle w:val="Hyperlink"/>
            <w:color w:val="335B74" w:themeColor="text2"/>
            <w:lang w:bidi="he-IL"/>
          </w:rPr>
          <w:t xml:space="preserve"> level</w:t>
        </w:r>
        <w:r w:rsidR="00DB116E">
          <w:rPr>
            <w:webHidden/>
          </w:rPr>
          <w:tab/>
        </w:r>
        <w:r w:rsidR="00DB116E" w:rsidRPr="00070DF8">
          <w:rPr>
            <w:webHidden/>
            <w:color w:val="335B74" w:themeColor="text2"/>
          </w:rPr>
          <w:fldChar w:fldCharType="begin"/>
        </w:r>
        <w:r w:rsidR="00DB116E" w:rsidRPr="00070DF8">
          <w:rPr>
            <w:webHidden/>
            <w:color w:val="335B74" w:themeColor="text2"/>
          </w:rPr>
          <w:instrText xml:space="preserve"> PAGEREF _Toc517880354 \h </w:instrText>
        </w:r>
        <w:r w:rsidR="00DB116E" w:rsidRPr="00070DF8">
          <w:rPr>
            <w:webHidden/>
            <w:color w:val="335B74" w:themeColor="text2"/>
          </w:rPr>
        </w:r>
        <w:r w:rsidR="00DB116E" w:rsidRPr="00070DF8">
          <w:rPr>
            <w:webHidden/>
            <w:color w:val="335B74" w:themeColor="text2"/>
          </w:rPr>
          <w:fldChar w:fldCharType="separate"/>
        </w:r>
        <w:r w:rsidR="00070DF8" w:rsidRPr="00070DF8">
          <w:rPr>
            <w:webHidden/>
            <w:color w:val="335B74" w:themeColor="text2"/>
          </w:rPr>
          <w:t>32</w:t>
        </w:r>
        <w:r w:rsidR="00DB116E" w:rsidRPr="00070DF8">
          <w:rPr>
            <w:webHidden/>
            <w:color w:val="335B74" w:themeColor="text2"/>
          </w:rPr>
          <w:fldChar w:fldCharType="end"/>
        </w:r>
      </w:hyperlink>
    </w:p>
    <w:p w14:paraId="79F027E7" w14:textId="3F43652D" w:rsidR="00DB116E" w:rsidRDefault="00570C62">
      <w:pPr>
        <w:pStyle w:val="TOC1"/>
        <w:rPr>
          <w:rFonts w:asciiTheme="minorHAnsi" w:hAnsiTheme="minorHAnsi" w:cstheme="minorBidi"/>
          <w:lang w:val="pt-PT" w:eastAsia="pt-PT"/>
        </w:rPr>
      </w:pPr>
      <w:hyperlink w:anchor="_Toc517880355" w:history="1">
        <w:r w:rsidR="00DB116E" w:rsidRPr="0075578A">
          <w:rPr>
            <w:rStyle w:val="Hyperlink"/>
          </w:rPr>
          <w:t>Protocol on the protection of the marine environment of the Black Sea from land-based sources</w:t>
        </w:r>
        <w:r w:rsidR="00DB116E">
          <w:rPr>
            <w:webHidden/>
          </w:rPr>
          <w:tab/>
        </w:r>
        <w:r w:rsidR="00DB116E">
          <w:rPr>
            <w:webHidden/>
          </w:rPr>
          <w:fldChar w:fldCharType="begin"/>
        </w:r>
        <w:r w:rsidR="00DB116E">
          <w:rPr>
            <w:webHidden/>
          </w:rPr>
          <w:instrText xml:space="preserve"> PAGEREF _Toc517880355 \h </w:instrText>
        </w:r>
        <w:r w:rsidR="00DB116E">
          <w:rPr>
            <w:webHidden/>
          </w:rPr>
        </w:r>
        <w:r w:rsidR="00DB116E">
          <w:rPr>
            <w:webHidden/>
          </w:rPr>
          <w:fldChar w:fldCharType="separate"/>
        </w:r>
        <w:r w:rsidR="00070DF8">
          <w:rPr>
            <w:webHidden/>
          </w:rPr>
          <w:t>33</w:t>
        </w:r>
        <w:r w:rsidR="00DB116E">
          <w:rPr>
            <w:webHidden/>
          </w:rPr>
          <w:fldChar w:fldCharType="end"/>
        </w:r>
      </w:hyperlink>
    </w:p>
    <w:p w14:paraId="0D37CBD2" w14:textId="4EE98180" w:rsidR="00DB116E" w:rsidRDefault="00570C62">
      <w:pPr>
        <w:pStyle w:val="TOC1"/>
        <w:rPr>
          <w:rFonts w:asciiTheme="minorHAnsi" w:hAnsiTheme="minorHAnsi" w:cstheme="minorBidi"/>
          <w:lang w:val="pt-PT" w:eastAsia="pt-PT"/>
        </w:rPr>
      </w:pPr>
      <w:hyperlink w:anchor="_Toc517880356" w:history="1">
        <w:r w:rsidR="00DB116E" w:rsidRPr="0075578A">
          <w:rPr>
            <w:rStyle w:val="Hyperlink"/>
          </w:rPr>
          <w:t>Protocol of the Bucharest Convention</w:t>
        </w:r>
        <w:r w:rsidR="00DB116E">
          <w:rPr>
            <w:webHidden/>
          </w:rPr>
          <w:tab/>
        </w:r>
        <w:r w:rsidR="00DB116E">
          <w:rPr>
            <w:webHidden/>
          </w:rPr>
          <w:fldChar w:fldCharType="begin"/>
        </w:r>
        <w:r w:rsidR="00DB116E">
          <w:rPr>
            <w:webHidden/>
          </w:rPr>
          <w:instrText xml:space="preserve"> PAGEREF _Toc517880356 \h </w:instrText>
        </w:r>
        <w:r w:rsidR="00DB116E">
          <w:rPr>
            <w:webHidden/>
          </w:rPr>
        </w:r>
        <w:r w:rsidR="00DB116E">
          <w:rPr>
            <w:webHidden/>
          </w:rPr>
          <w:fldChar w:fldCharType="separate"/>
        </w:r>
        <w:r w:rsidR="00070DF8">
          <w:rPr>
            <w:webHidden/>
          </w:rPr>
          <w:t>35</w:t>
        </w:r>
        <w:r w:rsidR="00DB116E">
          <w:rPr>
            <w:webHidden/>
          </w:rPr>
          <w:fldChar w:fldCharType="end"/>
        </w:r>
      </w:hyperlink>
    </w:p>
    <w:p w14:paraId="3092F75B" w14:textId="604801E8" w:rsidR="00DB116E" w:rsidRDefault="00570C62">
      <w:pPr>
        <w:pStyle w:val="TOC1"/>
        <w:rPr>
          <w:rFonts w:asciiTheme="minorHAnsi" w:hAnsiTheme="minorHAnsi" w:cstheme="minorBidi"/>
          <w:lang w:val="pt-PT" w:eastAsia="pt-PT"/>
        </w:rPr>
      </w:pPr>
      <w:hyperlink w:anchor="_Toc517880357" w:history="1">
        <w:r w:rsidR="00DB116E" w:rsidRPr="0075578A">
          <w:rPr>
            <w:rStyle w:val="Hyperlink"/>
          </w:rPr>
          <w:t>Annex 1 of the Biodiversity and Landscape Conservation Protocol (2002) of the Bucharest Convention (1992)</w:t>
        </w:r>
        <w:r w:rsidR="00DB116E">
          <w:rPr>
            <w:webHidden/>
          </w:rPr>
          <w:tab/>
        </w:r>
        <w:r w:rsidR="00DB116E">
          <w:rPr>
            <w:webHidden/>
          </w:rPr>
          <w:fldChar w:fldCharType="begin"/>
        </w:r>
        <w:r w:rsidR="00DB116E">
          <w:rPr>
            <w:webHidden/>
          </w:rPr>
          <w:instrText xml:space="preserve"> PAGEREF _Toc517880357 \h </w:instrText>
        </w:r>
        <w:r w:rsidR="00DB116E">
          <w:rPr>
            <w:webHidden/>
          </w:rPr>
        </w:r>
        <w:r w:rsidR="00DB116E">
          <w:rPr>
            <w:webHidden/>
          </w:rPr>
          <w:fldChar w:fldCharType="separate"/>
        </w:r>
        <w:r w:rsidR="00070DF8">
          <w:rPr>
            <w:webHidden/>
          </w:rPr>
          <w:t>37</w:t>
        </w:r>
        <w:r w:rsidR="00DB116E">
          <w:rPr>
            <w:webHidden/>
          </w:rPr>
          <w:fldChar w:fldCharType="end"/>
        </w:r>
      </w:hyperlink>
    </w:p>
    <w:p w14:paraId="11281D27" w14:textId="7A053136" w:rsidR="00DB116E" w:rsidRDefault="00570C62">
      <w:pPr>
        <w:pStyle w:val="TOC1"/>
        <w:rPr>
          <w:rFonts w:asciiTheme="minorHAnsi" w:hAnsiTheme="minorHAnsi" w:cstheme="minorBidi"/>
          <w:lang w:val="pt-PT" w:eastAsia="pt-PT"/>
        </w:rPr>
      </w:pPr>
      <w:hyperlink w:anchor="_Toc517880358" w:history="1">
        <w:r w:rsidR="00DB116E" w:rsidRPr="0075578A">
          <w:rPr>
            <w:rStyle w:val="Hyperlink"/>
          </w:rPr>
          <w:t>Annex 3 of the Biodiversity and Landscape Conservation Protocol of the Bucharest Convention</w:t>
        </w:r>
        <w:r w:rsidR="00DB116E">
          <w:rPr>
            <w:webHidden/>
          </w:rPr>
          <w:tab/>
        </w:r>
        <w:r w:rsidR="00DB116E">
          <w:rPr>
            <w:webHidden/>
          </w:rPr>
          <w:fldChar w:fldCharType="begin"/>
        </w:r>
        <w:r w:rsidR="00DB116E">
          <w:rPr>
            <w:webHidden/>
          </w:rPr>
          <w:instrText xml:space="preserve"> PAGEREF _Toc517880358 \h </w:instrText>
        </w:r>
        <w:r w:rsidR="00DB116E">
          <w:rPr>
            <w:webHidden/>
          </w:rPr>
        </w:r>
        <w:r w:rsidR="00DB116E">
          <w:rPr>
            <w:webHidden/>
          </w:rPr>
          <w:fldChar w:fldCharType="separate"/>
        </w:r>
        <w:r w:rsidR="00070DF8">
          <w:rPr>
            <w:webHidden/>
          </w:rPr>
          <w:t>38</w:t>
        </w:r>
        <w:r w:rsidR="00DB116E">
          <w:rPr>
            <w:webHidden/>
          </w:rPr>
          <w:fldChar w:fldCharType="end"/>
        </w:r>
      </w:hyperlink>
    </w:p>
    <w:p w14:paraId="4AF31265" w14:textId="6CD9D080" w:rsidR="00DB116E" w:rsidRDefault="00570C62">
      <w:pPr>
        <w:pStyle w:val="TOC1"/>
        <w:rPr>
          <w:rFonts w:asciiTheme="minorHAnsi" w:hAnsiTheme="minorHAnsi" w:cstheme="minorBidi"/>
          <w:lang w:val="pt-PT" w:eastAsia="pt-PT"/>
        </w:rPr>
      </w:pPr>
      <w:hyperlink w:anchor="_Toc517880359" w:history="1">
        <w:r w:rsidR="00DB116E" w:rsidRPr="0075578A">
          <w:rPr>
            <w:rStyle w:val="Hyperlink"/>
          </w:rPr>
          <w:t>Strategic Action Plan of the Bucharest Convention</w:t>
        </w:r>
        <w:r w:rsidR="00DB116E">
          <w:rPr>
            <w:webHidden/>
          </w:rPr>
          <w:tab/>
        </w:r>
        <w:r w:rsidR="00DB116E">
          <w:rPr>
            <w:webHidden/>
          </w:rPr>
          <w:fldChar w:fldCharType="begin"/>
        </w:r>
        <w:r w:rsidR="00DB116E">
          <w:rPr>
            <w:webHidden/>
          </w:rPr>
          <w:instrText xml:space="preserve"> PAGEREF _Toc517880359 \h </w:instrText>
        </w:r>
        <w:r w:rsidR="00DB116E">
          <w:rPr>
            <w:webHidden/>
          </w:rPr>
        </w:r>
        <w:r w:rsidR="00DB116E">
          <w:rPr>
            <w:webHidden/>
          </w:rPr>
          <w:fldChar w:fldCharType="separate"/>
        </w:r>
        <w:r w:rsidR="00070DF8">
          <w:rPr>
            <w:webHidden/>
          </w:rPr>
          <w:t>40</w:t>
        </w:r>
        <w:r w:rsidR="00DB116E">
          <w:rPr>
            <w:webHidden/>
          </w:rPr>
          <w:fldChar w:fldCharType="end"/>
        </w:r>
      </w:hyperlink>
    </w:p>
    <w:p w14:paraId="6A15937E" w14:textId="4AE0A37B" w:rsidR="00DB116E" w:rsidRDefault="00570C62">
      <w:pPr>
        <w:pStyle w:val="TOC1"/>
        <w:rPr>
          <w:rFonts w:asciiTheme="minorHAnsi" w:hAnsiTheme="minorHAnsi" w:cstheme="minorBidi"/>
          <w:lang w:val="pt-PT" w:eastAsia="pt-PT"/>
        </w:rPr>
      </w:pPr>
      <w:hyperlink w:anchor="_Toc517880360" w:history="1">
        <w:r w:rsidR="00DB116E" w:rsidRPr="0075578A">
          <w:rPr>
            <w:rStyle w:val="Hyperlink"/>
          </w:rPr>
          <w:t>Convention for the Protection of the Marine Environment of the North-East Atlantic – also known as the Oslo and Paris Convention (OSPAR)</w:t>
        </w:r>
        <w:r w:rsidR="00DB116E">
          <w:rPr>
            <w:webHidden/>
          </w:rPr>
          <w:tab/>
        </w:r>
        <w:r w:rsidR="00DB116E">
          <w:rPr>
            <w:webHidden/>
          </w:rPr>
          <w:fldChar w:fldCharType="begin"/>
        </w:r>
        <w:r w:rsidR="00DB116E">
          <w:rPr>
            <w:webHidden/>
          </w:rPr>
          <w:instrText xml:space="preserve"> PAGEREF _Toc517880360 \h </w:instrText>
        </w:r>
        <w:r w:rsidR="00DB116E">
          <w:rPr>
            <w:webHidden/>
          </w:rPr>
        </w:r>
        <w:r w:rsidR="00DB116E">
          <w:rPr>
            <w:webHidden/>
          </w:rPr>
          <w:fldChar w:fldCharType="separate"/>
        </w:r>
        <w:r w:rsidR="00070DF8">
          <w:rPr>
            <w:webHidden/>
          </w:rPr>
          <w:t>42</w:t>
        </w:r>
        <w:r w:rsidR="00DB116E">
          <w:rPr>
            <w:webHidden/>
          </w:rPr>
          <w:fldChar w:fldCharType="end"/>
        </w:r>
      </w:hyperlink>
    </w:p>
    <w:p w14:paraId="58C82AB4" w14:textId="0F20829C" w:rsidR="00DB116E" w:rsidRDefault="00570C62">
      <w:pPr>
        <w:pStyle w:val="TOC1"/>
        <w:rPr>
          <w:rFonts w:asciiTheme="minorHAnsi" w:hAnsiTheme="minorHAnsi" w:cstheme="minorBidi"/>
          <w:lang w:val="pt-PT" w:eastAsia="pt-PT"/>
        </w:rPr>
      </w:pPr>
      <w:hyperlink w:anchor="_Toc517880361" w:history="1">
        <w:r w:rsidR="00DB116E" w:rsidRPr="0075578A">
          <w:rPr>
            <w:rStyle w:val="Hyperlink"/>
          </w:rPr>
          <w:t>Convention on the Protection of the Marine Environment of the Baltic Sea Area (Helsinki Convention, 1992)</w:t>
        </w:r>
        <w:r w:rsidR="00DB116E">
          <w:rPr>
            <w:webHidden/>
          </w:rPr>
          <w:tab/>
        </w:r>
        <w:r w:rsidR="00DB116E">
          <w:rPr>
            <w:webHidden/>
          </w:rPr>
          <w:fldChar w:fldCharType="begin"/>
        </w:r>
        <w:r w:rsidR="00DB116E">
          <w:rPr>
            <w:webHidden/>
          </w:rPr>
          <w:instrText xml:space="preserve"> PAGEREF _Toc517880361 \h </w:instrText>
        </w:r>
        <w:r w:rsidR="00DB116E">
          <w:rPr>
            <w:webHidden/>
          </w:rPr>
        </w:r>
        <w:r w:rsidR="00DB116E">
          <w:rPr>
            <w:webHidden/>
          </w:rPr>
          <w:fldChar w:fldCharType="separate"/>
        </w:r>
        <w:r w:rsidR="00070DF8">
          <w:rPr>
            <w:webHidden/>
          </w:rPr>
          <w:t>44</w:t>
        </w:r>
        <w:r w:rsidR="00DB116E">
          <w:rPr>
            <w:webHidden/>
          </w:rPr>
          <w:fldChar w:fldCharType="end"/>
        </w:r>
      </w:hyperlink>
    </w:p>
    <w:p w14:paraId="121B24BE" w14:textId="128A9740" w:rsidR="00DB116E" w:rsidRDefault="00570C62">
      <w:pPr>
        <w:pStyle w:val="TOC1"/>
        <w:rPr>
          <w:rFonts w:asciiTheme="minorHAnsi" w:hAnsiTheme="minorHAnsi" w:cstheme="minorBidi"/>
          <w:lang w:val="pt-PT" w:eastAsia="pt-PT"/>
        </w:rPr>
      </w:pPr>
      <w:hyperlink w:anchor="_Toc517880362" w:history="1">
        <w:r w:rsidR="00DB116E" w:rsidRPr="0075578A">
          <w:rPr>
            <w:rStyle w:val="Hyperlink"/>
          </w:rPr>
          <w:t>Convention for the Protection of the Marine Environment and the Coastal Region of the Mediterranean (Barcelona Convention, 1976, amended 1995)</w:t>
        </w:r>
        <w:r w:rsidR="00DB116E">
          <w:rPr>
            <w:webHidden/>
          </w:rPr>
          <w:tab/>
        </w:r>
        <w:r w:rsidR="00DB116E">
          <w:rPr>
            <w:webHidden/>
          </w:rPr>
          <w:fldChar w:fldCharType="begin"/>
        </w:r>
        <w:r w:rsidR="00DB116E">
          <w:rPr>
            <w:webHidden/>
          </w:rPr>
          <w:instrText xml:space="preserve"> PAGEREF _Toc517880362 \h </w:instrText>
        </w:r>
        <w:r w:rsidR="00DB116E">
          <w:rPr>
            <w:webHidden/>
          </w:rPr>
        </w:r>
        <w:r w:rsidR="00DB116E">
          <w:rPr>
            <w:webHidden/>
          </w:rPr>
          <w:fldChar w:fldCharType="separate"/>
        </w:r>
        <w:r w:rsidR="00070DF8">
          <w:rPr>
            <w:webHidden/>
          </w:rPr>
          <w:t>47</w:t>
        </w:r>
        <w:r w:rsidR="00DB116E">
          <w:rPr>
            <w:webHidden/>
          </w:rPr>
          <w:fldChar w:fldCharType="end"/>
        </w:r>
      </w:hyperlink>
    </w:p>
    <w:p w14:paraId="365D4F56" w14:textId="1949BB89" w:rsidR="00DB116E" w:rsidRDefault="00570C62">
      <w:pPr>
        <w:pStyle w:val="TOC1"/>
        <w:rPr>
          <w:rFonts w:asciiTheme="minorHAnsi" w:hAnsiTheme="minorHAnsi" w:cstheme="minorBidi"/>
          <w:lang w:val="pt-PT" w:eastAsia="pt-PT"/>
        </w:rPr>
      </w:pPr>
      <w:hyperlink w:anchor="_Toc517880363" w:history="1">
        <w:r w:rsidR="00DB116E" w:rsidRPr="0075578A">
          <w:rPr>
            <w:rStyle w:val="Hyperlink"/>
          </w:rPr>
          <w:t>Protocol concerning Specially Protected Areas and Biological Diversity in the Mediterranean (1982 amended 1995)</w:t>
        </w:r>
        <w:r w:rsidR="00DB116E">
          <w:rPr>
            <w:webHidden/>
          </w:rPr>
          <w:tab/>
        </w:r>
        <w:r w:rsidR="00DB116E">
          <w:rPr>
            <w:webHidden/>
          </w:rPr>
          <w:fldChar w:fldCharType="begin"/>
        </w:r>
        <w:r w:rsidR="00DB116E">
          <w:rPr>
            <w:webHidden/>
          </w:rPr>
          <w:instrText xml:space="preserve"> PAGEREF _Toc517880363 \h </w:instrText>
        </w:r>
        <w:r w:rsidR="00DB116E">
          <w:rPr>
            <w:webHidden/>
          </w:rPr>
        </w:r>
        <w:r w:rsidR="00DB116E">
          <w:rPr>
            <w:webHidden/>
          </w:rPr>
          <w:fldChar w:fldCharType="separate"/>
        </w:r>
        <w:r w:rsidR="00070DF8">
          <w:rPr>
            <w:webHidden/>
          </w:rPr>
          <w:t>49</w:t>
        </w:r>
        <w:r w:rsidR="00DB116E">
          <w:rPr>
            <w:webHidden/>
          </w:rPr>
          <w:fldChar w:fldCharType="end"/>
        </w:r>
      </w:hyperlink>
    </w:p>
    <w:p w14:paraId="34B96691" w14:textId="4298C256" w:rsidR="00DB116E" w:rsidRDefault="00570C62">
      <w:pPr>
        <w:pStyle w:val="TOC1"/>
        <w:rPr>
          <w:rFonts w:asciiTheme="minorHAnsi" w:hAnsiTheme="minorHAnsi" w:cstheme="minorBidi"/>
          <w:lang w:val="pt-PT" w:eastAsia="pt-PT"/>
        </w:rPr>
      </w:pPr>
      <w:hyperlink w:anchor="_Toc517880364" w:history="1">
        <w:r w:rsidR="00DB116E" w:rsidRPr="0075578A">
          <w:rPr>
            <w:rStyle w:val="Hyperlink"/>
          </w:rPr>
          <w:t>Convention on the Conservation of European Wildlife and Natural Habitats (Bern Convention, 1979)</w:t>
        </w:r>
        <w:r w:rsidR="00DB116E">
          <w:rPr>
            <w:webHidden/>
          </w:rPr>
          <w:tab/>
        </w:r>
        <w:r w:rsidR="00DB116E">
          <w:rPr>
            <w:webHidden/>
          </w:rPr>
          <w:fldChar w:fldCharType="begin"/>
        </w:r>
        <w:r w:rsidR="00DB116E">
          <w:rPr>
            <w:webHidden/>
          </w:rPr>
          <w:instrText xml:space="preserve"> PAGEREF _Toc517880364 \h </w:instrText>
        </w:r>
        <w:r w:rsidR="00DB116E">
          <w:rPr>
            <w:webHidden/>
          </w:rPr>
        </w:r>
        <w:r w:rsidR="00DB116E">
          <w:rPr>
            <w:webHidden/>
          </w:rPr>
          <w:fldChar w:fldCharType="separate"/>
        </w:r>
        <w:r w:rsidR="00070DF8">
          <w:rPr>
            <w:webHidden/>
          </w:rPr>
          <w:t>52</w:t>
        </w:r>
        <w:r w:rsidR="00DB116E">
          <w:rPr>
            <w:webHidden/>
          </w:rPr>
          <w:fldChar w:fldCharType="end"/>
        </w:r>
      </w:hyperlink>
    </w:p>
    <w:p w14:paraId="47A097BA" w14:textId="14069B65" w:rsidR="00DB116E" w:rsidRDefault="00570C62">
      <w:pPr>
        <w:pStyle w:val="TOC1"/>
        <w:rPr>
          <w:rFonts w:asciiTheme="minorHAnsi" w:hAnsiTheme="minorHAnsi" w:cstheme="minorBidi"/>
          <w:lang w:val="pt-PT" w:eastAsia="pt-PT"/>
        </w:rPr>
      </w:pPr>
      <w:hyperlink w:anchor="_Toc517880365" w:history="1">
        <w:r w:rsidR="00DB116E" w:rsidRPr="0075578A">
          <w:rPr>
            <w:rStyle w:val="Hyperlink"/>
          </w:rPr>
          <w:t>Agreement on the Conservation of Cetaceans of the Black Sea, Mediterranean Sea and Contiguous Atlantic Area  -  ACCOBAMS</w:t>
        </w:r>
        <w:r w:rsidR="00DB116E">
          <w:rPr>
            <w:webHidden/>
          </w:rPr>
          <w:tab/>
        </w:r>
        <w:r w:rsidR="00DB116E">
          <w:rPr>
            <w:webHidden/>
          </w:rPr>
          <w:fldChar w:fldCharType="begin"/>
        </w:r>
        <w:r w:rsidR="00DB116E">
          <w:rPr>
            <w:webHidden/>
          </w:rPr>
          <w:instrText xml:space="preserve"> PAGEREF _Toc517880365 \h </w:instrText>
        </w:r>
        <w:r w:rsidR="00DB116E">
          <w:rPr>
            <w:webHidden/>
          </w:rPr>
        </w:r>
        <w:r w:rsidR="00DB116E">
          <w:rPr>
            <w:webHidden/>
          </w:rPr>
          <w:fldChar w:fldCharType="separate"/>
        </w:r>
        <w:r w:rsidR="00070DF8">
          <w:rPr>
            <w:webHidden/>
          </w:rPr>
          <w:t>54</w:t>
        </w:r>
        <w:r w:rsidR="00DB116E">
          <w:rPr>
            <w:webHidden/>
          </w:rPr>
          <w:fldChar w:fldCharType="end"/>
        </w:r>
      </w:hyperlink>
    </w:p>
    <w:p w14:paraId="76E9863F" w14:textId="16F05B31" w:rsidR="00DB116E" w:rsidRDefault="00570C62">
      <w:pPr>
        <w:pStyle w:val="TOC1"/>
        <w:rPr>
          <w:rFonts w:asciiTheme="minorHAnsi" w:hAnsiTheme="minorHAnsi" w:cstheme="minorBidi"/>
          <w:lang w:val="pt-PT" w:eastAsia="pt-PT"/>
        </w:rPr>
      </w:pPr>
      <w:hyperlink w:anchor="_Toc517880366" w:history="1">
        <w:r w:rsidR="00DB116E" w:rsidRPr="0075578A">
          <w:rPr>
            <w:rStyle w:val="Hyperlink"/>
          </w:rPr>
          <w:t>Agreement on the Conservation of Small Cetaceans in the Baltic, North East Atlantic, Irish and North Seas - ASCOBANS</w:t>
        </w:r>
        <w:r w:rsidR="00DB116E">
          <w:rPr>
            <w:webHidden/>
          </w:rPr>
          <w:tab/>
        </w:r>
        <w:r w:rsidR="00DB116E">
          <w:rPr>
            <w:webHidden/>
          </w:rPr>
          <w:fldChar w:fldCharType="begin"/>
        </w:r>
        <w:r w:rsidR="00DB116E">
          <w:rPr>
            <w:webHidden/>
          </w:rPr>
          <w:instrText xml:space="preserve"> PAGEREF _Toc517880366 \h </w:instrText>
        </w:r>
        <w:r w:rsidR="00DB116E">
          <w:rPr>
            <w:webHidden/>
          </w:rPr>
        </w:r>
        <w:r w:rsidR="00DB116E">
          <w:rPr>
            <w:webHidden/>
          </w:rPr>
          <w:fldChar w:fldCharType="separate"/>
        </w:r>
        <w:r w:rsidR="00070DF8">
          <w:rPr>
            <w:webHidden/>
          </w:rPr>
          <w:t>55</w:t>
        </w:r>
        <w:r w:rsidR="00DB116E">
          <w:rPr>
            <w:webHidden/>
          </w:rPr>
          <w:fldChar w:fldCharType="end"/>
        </w:r>
      </w:hyperlink>
    </w:p>
    <w:p w14:paraId="77D00A42" w14:textId="065A174F" w:rsidR="00DB116E" w:rsidRDefault="00570C62">
      <w:pPr>
        <w:pStyle w:val="TOC1"/>
        <w:rPr>
          <w:rFonts w:asciiTheme="minorHAnsi" w:hAnsiTheme="minorHAnsi" w:cstheme="minorBidi"/>
          <w:lang w:val="pt-PT" w:eastAsia="pt-PT"/>
        </w:rPr>
      </w:pPr>
      <w:hyperlink w:anchor="_Toc517880367" w:history="1">
        <w:r w:rsidR="00DB116E" w:rsidRPr="0075578A">
          <w:rPr>
            <w:rStyle w:val="Hyperlink"/>
          </w:rPr>
          <w:t xml:space="preserve">European Free Trade Association (1960) - </w:t>
        </w:r>
        <w:r w:rsidR="00DB116E" w:rsidRPr="0075578A">
          <w:rPr>
            <w:rStyle w:val="Hyperlink"/>
            <w:rFonts w:cstheme="minorHAnsi"/>
          </w:rPr>
          <w:t>Agreement on the European Economic Area (EEA)</w:t>
        </w:r>
        <w:r w:rsidR="00DB116E">
          <w:rPr>
            <w:webHidden/>
          </w:rPr>
          <w:tab/>
        </w:r>
        <w:r w:rsidR="00DB116E">
          <w:rPr>
            <w:webHidden/>
          </w:rPr>
          <w:fldChar w:fldCharType="begin"/>
        </w:r>
        <w:r w:rsidR="00DB116E">
          <w:rPr>
            <w:webHidden/>
          </w:rPr>
          <w:instrText xml:space="preserve"> PAGEREF _Toc517880367 \h </w:instrText>
        </w:r>
        <w:r w:rsidR="00DB116E">
          <w:rPr>
            <w:webHidden/>
          </w:rPr>
        </w:r>
        <w:r w:rsidR="00DB116E">
          <w:rPr>
            <w:webHidden/>
          </w:rPr>
          <w:fldChar w:fldCharType="separate"/>
        </w:r>
        <w:r w:rsidR="00070DF8">
          <w:rPr>
            <w:webHidden/>
          </w:rPr>
          <w:t>56</w:t>
        </w:r>
        <w:r w:rsidR="00DB116E">
          <w:rPr>
            <w:webHidden/>
          </w:rPr>
          <w:fldChar w:fldCharType="end"/>
        </w:r>
      </w:hyperlink>
    </w:p>
    <w:p w14:paraId="03266B0F" w14:textId="7217D599" w:rsidR="00DB116E" w:rsidRDefault="00570C62">
      <w:pPr>
        <w:pStyle w:val="TOC1"/>
        <w:rPr>
          <w:rFonts w:asciiTheme="minorHAnsi" w:hAnsiTheme="minorHAnsi" w:cstheme="minorBidi"/>
          <w:lang w:val="pt-PT" w:eastAsia="pt-PT"/>
        </w:rPr>
      </w:pPr>
      <w:hyperlink w:anchor="_Toc517880368" w:history="1">
        <w:r w:rsidR="00DB116E" w:rsidRPr="0075578A">
          <w:rPr>
            <w:rStyle w:val="Hyperlink"/>
          </w:rPr>
          <w:t>Agreement on the European Economic Area - EEA Agreement</w:t>
        </w:r>
        <w:r w:rsidR="00DB116E">
          <w:rPr>
            <w:webHidden/>
          </w:rPr>
          <w:tab/>
        </w:r>
        <w:r w:rsidR="00DB116E">
          <w:rPr>
            <w:webHidden/>
          </w:rPr>
          <w:fldChar w:fldCharType="begin"/>
        </w:r>
        <w:r w:rsidR="00DB116E">
          <w:rPr>
            <w:webHidden/>
          </w:rPr>
          <w:instrText xml:space="preserve"> PAGEREF _Toc517880368 \h </w:instrText>
        </w:r>
        <w:r w:rsidR="00DB116E">
          <w:rPr>
            <w:webHidden/>
          </w:rPr>
        </w:r>
        <w:r w:rsidR="00DB116E">
          <w:rPr>
            <w:webHidden/>
          </w:rPr>
          <w:fldChar w:fldCharType="separate"/>
        </w:r>
        <w:r w:rsidR="00070DF8">
          <w:rPr>
            <w:webHidden/>
          </w:rPr>
          <w:t>58</w:t>
        </w:r>
        <w:r w:rsidR="00DB116E">
          <w:rPr>
            <w:webHidden/>
          </w:rPr>
          <w:fldChar w:fldCharType="end"/>
        </w:r>
      </w:hyperlink>
    </w:p>
    <w:p w14:paraId="73E5D345" w14:textId="03616577" w:rsidR="00DB116E" w:rsidRDefault="00570C62">
      <w:pPr>
        <w:pStyle w:val="TOC1"/>
        <w:rPr>
          <w:rFonts w:asciiTheme="minorHAnsi" w:hAnsiTheme="minorHAnsi" w:cstheme="minorBidi"/>
          <w:lang w:val="pt-PT" w:eastAsia="pt-PT"/>
        </w:rPr>
      </w:pPr>
      <w:hyperlink w:anchor="_Toc517880369" w:history="1">
        <w:r w:rsidR="00DB116E" w:rsidRPr="0075578A">
          <w:rPr>
            <w:rStyle w:val="Hyperlink"/>
          </w:rPr>
          <w:t>Euro-Mediterranean agreement</w:t>
        </w:r>
        <w:r w:rsidR="00DB116E">
          <w:rPr>
            <w:webHidden/>
          </w:rPr>
          <w:tab/>
        </w:r>
        <w:r w:rsidR="00DB116E">
          <w:rPr>
            <w:webHidden/>
          </w:rPr>
          <w:fldChar w:fldCharType="begin"/>
        </w:r>
        <w:r w:rsidR="00DB116E">
          <w:rPr>
            <w:webHidden/>
          </w:rPr>
          <w:instrText xml:space="preserve"> PAGEREF _Toc517880369 \h </w:instrText>
        </w:r>
        <w:r w:rsidR="00DB116E">
          <w:rPr>
            <w:webHidden/>
          </w:rPr>
        </w:r>
        <w:r w:rsidR="00DB116E">
          <w:rPr>
            <w:webHidden/>
          </w:rPr>
          <w:fldChar w:fldCharType="separate"/>
        </w:r>
        <w:r w:rsidR="00070DF8">
          <w:rPr>
            <w:webHidden/>
          </w:rPr>
          <w:t>59</w:t>
        </w:r>
        <w:r w:rsidR="00DB116E">
          <w:rPr>
            <w:webHidden/>
          </w:rPr>
          <w:fldChar w:fldCharType="end"/>
        </w:r>
      </w:hyperlink>
    </w:p>
    <w:p w14:paraId="52E70071" w14:textId="402DC77C" w:rsidR="00DB116E" w:rsidRDefault="00570C62">
      <w:pPr>
        <w:pStyle w:val="TOC1"/>
        <w:rPr>
          <w:rFonts w:asciiTheme="minorHAnsi" w:hAnsiTheme="minorHAnsi" w:cstheme="minorBidi"/>
          <w:lang w:val="pt-PT" w:eastAsia="pt-PT"/>
        </w:rPr>
      </w:pPr>
      <w:hyperlink w:anchor="_Toc517880370" w:history="1">
        <w:r w:rsidR="00DB116E" w:rsidRPr="0075578A">
          <w:rPr>
            <w:rStyle w:val="Hyperlink"/>
          </w:rPr>
          <w:t>General Fisheries Commission for the Mediterranean - GFCM recommendations</w:t>
        </w:r>
        <w:r w:rsidR="00DB116E">
          <w:rPr>
            <w:webHidden/>
          </w:rPr>
          <w:tab/>
        </w:r>
        <w:r w:rsidR="00DB116E">
          <w:rPr>
            <w:webHidden/>
          </w:rPr>
          <w:fldChar w:fldCharType="begin"/>
        </w:r>
        <w:r w:rsidR="00DB116E">
          <w:rPr>
            <w:webHidden/>
          </w:rPr>
          <w:instrText xml:space="preserve"> PAGEREF _Toc517880370 \h </w:instrText>
        </w:r>
        <w:r w:rsidR="00DB116E">
          <w:rPr>
            <w:webHidden/>
          </w:rPr>
        </w:r>
        <w:r w:rsidR="00DB116E">
          <w:rPr>
            <w:webHidden/>
          </w:rPr>
          <w:fldChar w:fldCharType="separate"/>
        </w:r>
        <w:r w:rsidR="00070DF8">
          <w:rPr>
            <w:webHidden/>
          </w:rPr>
          <w:t>60</w:t>
        </w:r>
        <w:r w:rsidR="00DB116E">
          <w:rPr>
            <w:webHidden/>
          </w:rPr>
          <w:fldChar w:fldCharType="end"/>
        </w:r>
      </w:hyperlink>
    </w:p>
    <w:p w14:paraId="0308E1EB" w14:textId="0E45368E" w:rsidR="00DB116E" w:rsidRDefault="00570C62">
      <w:pPr>
        <w:pStyle w:val="TOC1"/>
        <w:rPr>
          <w:rFonts w:asciiTheme="minorHAnsi" w:hAnsiTheme="minorHAnsi" w:cstheme="minorBidi"/>
          <w:lang w:val="pt-PT" w:eastAsia="pt-PT"/>
        </w:rPr>
      </w:pPr>
      <w:hyperlink w:anchor="_Toc517880371" w:history="1">
        <w:r w:rsidR="00DB116E" w:rsidRPr="0075578A">
          <w:rPr>
            <w:rStyle w:val="Hyperlink"/>
          </w:rPr>
          <w:t>North East Atlantic Fish Commission - NEAFC convention</w:t>
        </w:r>
        <w:r w:rsidR="00DB116E">
          <w:rPr>
            <w:webHidden/>
          </w:rPr>
          <w:tab/>
        </w:r>
        <w:r w:rsidR="00DB116E">
          <w:rPr>
            <w:webHidden/>
          </w:rPr>
          <w:fldChar w:fldCharType="begin"/>
        </w:r>
        <w:r w:rsidR="00DB116E">
          <w:rPr>
            <w:webHidden/>
          </w:rPr>
          <w:instrText xml:space="preserve"> PAGEREF _Toc517880371 \h </w:instrText>
        </w:r>
        <w:r w:rsidR="00DB116E">
          <w:rPr>
            <w:webHidden/>
          </w:rPr>
        </w:r>
        <w:r w:rsidR="00DB116E">
          <w:rPr>
            <w:webHidden/>
          </w:rPr>
          <w:fldChar w:fldCharType="separate"/>
        </w:r>
        <w:r w:rsidR="00070DF8">
          <w:rPr>
            <w:webHidden/>
          </w:rPr>
          <w:t>62</w:t>
        </w:r>
        <w:r w:rsidR="00DB116E">
          <w:rPr>
            <w:webHidden/>
          </w:rPr>
          <w:fldChar w:fldCharType="end"/>
        </w:r>
      </w:hyperlink>
    </w:p>
    <w:p w14:paraId="06CFB94F" w14:textId="049B5399" w:rsidR="00DB116E" w:rsidRDefault="00570C62">
      <w:pPr>
        <w:pStyle w:val="TOC1"/>
        <w:rPr>
          <w:rFonts w:asciiTheme="minorHAnsi" w:hAnsiTheme="minorHAnsi" w:cstheme="minorBidi"/>
          <w:lang w:val="pt-PT" w:eastAsia="pt-PT"/>
        </w:rPr>
      </w:pPr>
      <w:hyperlink w:anchor="_Toc517880372" w:history="1">
        <w:r w:rsidR="00DB116E" w:rsidRPr="00070DF8">
          <w:rPr>
            <w:rStyle w:val="Hyperlink"/>
            <w:color w:val="335B74" w:themeColor="text2"/>
          </w:rPr>
          <w:t>EUROPEAN UNION</w:t>
        </w:r>
        <w:r w:rsidR="00DB116E">
          <w:rPr>
            <w:webHidden/>
          </w:rPr>
          <w:tab/>
        </w:r>
        <w:r w:rsidR="00DB116E" w:rsidRPr="00070DF8">
          <w:rPr>
            <w:webHidden/>
            <w:color w:val="335B74" w:themeColor="text2"/>
          </w:rPr>
          <w:fldChar w:fldCharType="begin"/>
        </w:r>
        <w:r w:rsidR="00DB116E" w:rsidRPr="00070DF8">
          <w:rPr>
            <w:webHidden/>
            <w:color w:val="335B74" w:themeColor="text2"/>
          </w:rPr>
          <w:instrText xml:space="preserve"> PAGEREF _Toc517880372 \h </w:instrText>
        </w:r>
        <w:r w:rsidR="00DB116E" w:rsidRPr="00070DF8">
          <w:rPr>
            <w:webHidden/>
            <w:color w:val="335B74" w:themeColor="text2"/>
          </w:rPr>
        </w:r>
        <w:r w:rsidR="00DB116E" w:rsidRPr="00070DF8">
          <w:rPr>
            <w:webHidden/>
            <w:color w:val="335B74" w:themeColor="text2"/>
          </w:rPr>
          <w:fldChar w:fldCharType="separate"/>
        </w:r>
        <w:r w:rsidR="00070DF8" w:rsidRPr="00070DF8">
          <w:rPr>
            <w:webHidden/>
            <w:color w:val="335B74" w:themeColor="text2"/>
          </w:rPr>
          <w:t>63</w:t>
        </w:r>
        <w:r w:rsidR="00DB116E" w:rsidRPr="00070DF8">
          <w:rPr>
            <w:webHidden/>
            <w:color w:val="335B74" w:themeColor="text2"/>
          </w:rPr>
          <w:fldChar w:fldCharType="end"/>
        </w:r>
      </w:hyperlink>
    </w:p>
    <w:p w14:paraId="6A04C35F" w14:textId="2929CB0E" w:rsidR="00DB116E" w:rsidRDefault="00570C62">
      <w:pPr>
        <w:pStyle w:val="TOC1"/>
        <w:rPr>
          <w:rFonts w:asciiTheme="minorHAnsi" w:hAnsiTheme="minorHAnsi" w:cstheme="minorBidi"/>
          <w:lang w:val="pt-PT" w:eastAsia="pt-PT"/>
        </w:rPr>
      </w:pPr>
      <w:hyperlink w:anchor="_Toc517880373" w:history="1">
        <w:r w:rsidR="00DB116E" w:rsidRPr="0075578A">
          <w:rPr>
            <w:rStyle w:val="Hyperlink"/>
          </w:rPr>
          <w:t>Habitats Directive - Council Directive 92/43/EEC of 21 May 1992</w:t>
        </w:r>
        <w:r w:rsidR="00DB116E">
          <w:rPr>
            <w:webHidden/>
          </w:rPr>
          <w:tab/>
        </w:r>
        <w:r w:rsidR="00DB116E">
          <w:rPr>
            <w:webHidden/>
          </w:rPr>
          <w:fldChar w:fldCharType="begin"/>
        </w:r>
        <w:r w:rsidR="00DB116E">
          <w:rPr>
            <w:webHidden/>
          </w:rPr>
          <w:instrText xml:space="preserve"> PAGEREF _Toc517880373 \h </w:instrText>
        </w:r>
        <w:r w:rsidR="00DB116E">
          <w:rPr>
            <w:webHidden/>
          </w:rPr>
        </w:r>
        <w:r w:rsidR="00DB116E">
          <w:rPr>
            <w:webHidden/>
          </w:rPr>
          <w:fldChar w:fldCharType="separate"/>
        </w:r>
        <w:r w:rsidR="00070DF8">
          <w:rPr>
            <w:webHidden/>
          </w:rPr>
          <w:t>64</w:t>
        </w:r>
        <w:r w:rsidR="00DB116E">
          <w:rPr>
            <w:webHidden/>
          </w:rPr>
          <w:fldChar w:fldCharType="end"/>
        </w:r>
      </w:hyperlink>
    </w:p>
    <w:p w14:paraId="53C802C5" w14:textId="70D68822" w:rsidR="00DB116E" w:rsidRDefault="00570C62">
      <w:pPr>
        <w:pStyle w:val="TOC1"/>
        <w:rPr>
          <w:rFonts w:asciiTheme="minorHAnsi" w:hAnsiTheme="minorHAnsi" w:cstheme="minorBidi"/>
          <w:lang w:val="pt-PT" w:eastAsia="pt-PT"/>
        </w:rPr>
      </w:pPr>
      <w:hyperlink w:anchor="_Toc517880374" w:history="1">
        <w:r w:rsidR="00DB116E" w:rsidRPr="0075578A">
          <w:rPr>
            <w:rStyle w:val="Hyperlink"/>
          </w:rPr>
          <w:t>Birds Directive - Directive 2009/147/EC of the European Parliament of 30 November 2009</w:t>
        </w:r>
        <w:r w:rsidR="00DB116E">
          <w:rPr>
            <w:webHidden/>
          </w:rPr>
          <w:tab/>
        </w:r>
        <w:r w:rsidR="00DB116E">
          <w:rPr>
            <w:webHidden/>
          </w:rPr>
          <w:fldChar w:fldCharType="begin"/>
        </w:r>
        <w:r w:rsidR="00DB116E">
          <w:rPr>
            <w:webHidden/>
          </w:rPr>
          <w:instrText xml:space="preserve"> PAGEREF _Toc517880374 \h </w:instrText>
        </w:r>
        <w:r w:rsidR="00DB116E">
          <w:rPr>
            <w:webHidden/>
          </w:rPr>
        </w:r>
        <w:r w:rsidR="00DB116E">
          <w:rPr>
            <w:webHidden/>
          </w:rPr>
          <w:fldChar w:fldCharType="separate"/>
        </w:r>
        <w:r w:rsidR="00070DF8">
          <w:rPr>
            <w:webHidden/>
          </w:rPr>
          <w:t>67</w:t>
        </w:r>
        <w:r w:rsidR="00DB116E">
          <w:rPr>
            <w:webHidden/>
          </w:rPr>
          <w:fldChar w:fldCharType="end"/>
        </w:r>
      </w:hyperlink>
    </w:p>
    <w:p w14:paraId="3B1F265E" w14:textId="2B045153" w:rsidR="00DB116E" w:rsidRDefault="00570C62">
      <w:pPr>
        <w:pStyle w:val="TOC1"/>
        <w:rPr>
          <w:rFonts w:asciiTheme="minorHAnsi" w:hAnsiTheme="minorHAnsi" w:cstheme="minorBidi"/>
          <w:lang w:val="pt-PT" w:eastAsia="pt-PT"/>
        </w:rPr>
      </w:pPr>
      <w:hyperlink w:anchor="_Toc517880375" w:history="1">
        <w:r w:rsidR="00DB116E" w:rsidRPr="0075578A">
          <w:rPr>
            <w:rStyle w:val="Hyperlink"/>
          </w:rPr>
          <w:t>Marine Strategy Framework Directive 2008/56/EC</w:t>
        </w:r>
        <w:r w:rsidR="00DB116E">
          <w:rPr>
            <w:webHidden/>
          </w:rPr>
          <w:tab/>
        </w:r>
        <w:r w:rsidR="00DB116E">
          <w:rPr>
            <w:webHidden/>
          </w:rPr>
          <w:fldChar w:fldCharType="begin"/>
        </w:r>
        <w:r w:rsidR="00DB116E">
          <w:rPr>
            <w:webHidden/>
          </w:rPr>
          <w:instrText xml:space="preserve"> PAGEREF _Toc517880375 \h </w:instrText>
        </w:r>
        <w:r w:rsidR="00DB116E">
          <w:rPr>
            <w:webHidden/>
          </w:rPr>
        </w:r>
        <w:r w:rsidR="00DB116E">
          <w:rPr>
            <w:webHidden/>
          </w:rPr>
          <w:fldChar w:fldCharType="separate"/>
        </w:r>
        <w:r w:rsidR="00070DF8">
          <w:rPr>
            <w:webHidden/>
          </w:rPr>
          <w:t>69</w:t>
        </w:r>
        <w:r w:rsidR="00DB116E">
          <w:rPr>
            <w:webHidden/>
          </w:rPr>
          <w:fldChar w:fldCharType="end"/>
        </w:r>
      </w:hyperlink>
    </w:p>
    <w:p w14:paraId="350FC615" w14:textId="701CA589" w:rsidR="00DB116E" w:rsidRDefault="00570C62">
      <w:pPr>
        <w:pStyle w:val="TOC1"/>
        <w:rPr>
          <w:rFonts w:asciiTheme="minorHAnsi" w:hAnsiTheme="minorHAnsi" w:cstheme="minorBidi"/>
          <w:lang w:val="pt-PT" w:eastAsia="pt-PT"/>
        </w:rPr>
      </w:pPr>
      <w:hyperlink w:anchor="_Toc517880376" w:history="1">
        <w:r w:rsidR="00DB116E" w:rsidRPr="0075578A">
          <w:rPr>
            <w:rStyle w:val="Hyperlink"/>
          </w:rPr>
          <w:t>Water Framework Directive 2000/60/EC (WFD)</w:t>
        </w:r>
        <w:r w:rsidR="00DB116E">
          <w:rPr>
            <w:webHidden/>
          </w:rPr>
          <w:tab/>
        </w:r>
        <w:r w:rsidR="00DB116E">
          <w:rPr>
            <w:webHidden/>
          </w:rPr>
          <w:fldChar w:fldCharType="begin"/>
        </w:r>
        <w:r w:rsidR="00DB116E">
          <w:rPr>
            <w:webHidden/>
          </w:rPr>
          <w:instrText xml:space="preserve"> PAGEREF _Toc517880376 \h </w:instrText>
        </w:r>
        <w:r w:rsidR="00DB116E">
          <w:rPr>
            <w:webHidden/>
          </w:rPr>
        </w:r>
        <w:r w:rsidR="00DB116E">
          <w:rPr>
            <w:webHidden/>
          </w:rPr>
          <w:fldChar w:fldCharType="separate"/>
        </w:r>
        <w:r w:rsidR="00070DF8">
          <w:rPr>
            <w:webHidden/>
          </w:rPr>
          <w:t>73</w:t>
        </w:r>
        <w:r w:rsidR="00DB116E">
          <w:rPr>
            <w:webHidden/>
          </w:rPr>
          <w:fldChar w:fldCharType="end"/>
        </w:r>
      </w:hyperlink>
    </w:p>
    <w:p w14:paraId="392ED69E" w14:textId="13CA9A5F" w:rsidR="00DB116E" w:rsidRDefault="00570C62">
      <w:pPr>
        <w:pStyle w:val="TOC1"/>
        <w:rPr>
          <w:rFonts w:asciiTheme="minorHAnsi" w:hAnsiTheme="minorHAnsi" w:cstheme="minorBidi"/>
          <w:lang w:val="pt-PT" w:eastAsia="pt-PT"/>
        </w:rPr>
      </w:pPr>
      <w:hyperlink w:anchor="_Toc517880377" w:history="1">
        <w:r w:rsidR="00DB116E" w:rsidRPr="0075578A">
          <w:rPr>
            <w:rStyle w:val="Hyperlink"/>
          </w:rPr>
          <w:t>Maritime Spatial Planning Directive (2014/85/EU)</w:t>
        </w:r>
        <w:r w:rsidR="00DB116E">
          <w:rPr>
            <w:webHidden/>
          </w:rPr>
          <w:tab/>
        </w:r>
        <w:r w:rsidR="00DB116E">
          <w:rPr>
            <w:webHidden/>
          </w:rPr>
          <w:fldChar w:fldCharType="begin"/>
        </w:r>
        <w:r w:rsidR="00DB116E">
          <w:rPr>
            <w:webHidden/>
          </w:rPr>
          <w:instrText xml:space="preserve"> PAGEREF _Toc517880377 \h </w:instrText>
        </w:r>
        <w:r w:rsidR="00DB116E">
          <w:rPr>
            <w:webHidden/>
          </w:rPr>
        </w:r>
        <w:r w:rsidR="00DB116E">
          <w:rPr>
            <w:webHidden/>
          </w:rPr>
          <w:fldChar w:fldCharType="separate"/>
        </w:r>
        <w:r w:rsidR="00070DF8">
          <w:rPr>
            <w:webHidden/>
          </w:rPr>
          <w:t>74</w:t>
        </w:r>
        <w:r w:rsidR="00DB116E">
          <w:rPr>
            <w:webHidden/>
          </w:rPr>
          <w:fldChar w:fldCharType="end"/>
        </w:r>
      </w:hyperlink>
    </w:p>
    <w:p w14:paraId="54EC2DB6" w14:textId="480D4A1F" w:rsidR="00DB116E" w:rsidRDefault="00570C62">
      <w:pPr>
        <w:pStyle w:val="TOC1"/>
        <w:rPr>
          <w:rFonts w:asciiTheme="minorHAnsi" w:hAnsiTheme="minorHAnsi" w:cstheme="minorBidi"/>
          <w:lang w:val="pt-PT" w:eastAsia="pt-PT"/>
        </w:rPr>
      </w:pPr>
      <w:hyperlink w:anchor="_Toc517880378" w:history="1">
        <w:r w:rsidR="00DB116E" w:rsidRPr="0075578A">
          <w:rPr>
            <w:rStyle w:val="Hyperlink"/>
          </w:rPr>
          <w:t>Directive 2014/52/EU of the European Parliament and of the Parliament of 16 April 2014 amending Directive 2011/92/EU on the assessment of the effects of certain public and private projects on the environment</w:t>
        </w:r>
        <w:r w:rsidR="00DB116E">
          <w:rPr>
            <w:webHidden/>
          </w:rPr>
          <w:tab/>
        </w:r>
        <w:r w:rsidR="00DB116E">
          <w:rPr>
            <w:webHidden/>
          </w:rPr>
          <w:fldChar w:fldCharType="begin"/>
        </w:r>
        <w:r w:rsidR="00DB116E">
          <w:rPr>
            <w:webHidden/>
          </w:rPr>
          <w:instrText xml:space="preserve"> PAGEREF _Toc517880378 \h </w:instrText>
        </w:r>
        <w:r w:rsidR="00DB116E">
          <w:rPr>
            <w:webHidden/>
          </w:rPr>
        </w:r>
        <w:r w:rsidR="00DB116E">
          <w:rPr>
            <w:webHidden/>
          </w:rPr>
          <w:fldChar w:fldCharType="separate"/>
        </w:r>
        <w:r w:rsidR="00070DF8">
          <w:rPr>
            <w:webHidden/>
          </w:rPr>
          <w:t>75</w:t>
        </w:r>
        <w:r w:rsidR="00DB116E">
          <w:rPr>
            <w:webHidden/>
          </w:rPr>
          <w:fldChar w:fldCharType="end"/>
        </w:r>
      </w:hyperlink>
    </w:p>
    <w:p w14:paraId="03A26F72" w14:textId="1A2B5019" w:rsidR="00DB116E" w:rsidRDefault="00570C62">
      <w:pPr>
        <w:pStyle w:val="TOC1"/>
        <w:rPr>
          <w:rFonts w:asciiTheme="minorHAnsi" w:hAnsiTheme="minorHAnsi" w:cstheme="minorBidi"/>
          <w:lang w:val="pt-PT" w:eastAsia="pt-PT"/>
        </w:rPr>
      </w:pPr>
      <w:hyperlink w:anchor="_Toc517880379" w:history="1">
        <w:r w:rsidR="00DB116E" w:rsidRPr="0075578A">
          <w:rPr>
            <w:rStyle w:val="Hyperlink"/>
          </w:rPr>
          <w:t>Strategic Environmental Assessment Directive (Directive 2001/42/EC)</w:t>
        </w:r>
        <w:r w:rsidR="00DB116E">
          <w:rPr>
            <w:webHidden/>
          </w:rPr>
          <w:tab/>
        </w:r>
        <w:r w:rsidR="00DB116E">
          <w:rPr>
            <w:webHidden/>
          </w:rPr>
          <w:fldChar w:fldCharType="begin"/>
        </w:r>
        <w:r w:rsidR="00DB116E">
          <w:rPr>
            <w:webHidden/>
          </w:rPr>
          <w:instrText xml:space="preserve"> PAGEREF _Toc517880379 \h </w:instrText>
        </w:r>
        <w:r w:rsidR="00DB116E">
          <w:rPr>
            <w:webHidden/>
          </w:rPr>
        </w:r>
        <w:r w:rsidR="00DB116E">
          <w:rPr>
            <w:webHidden/>
          </w:rPr>
          <w:fldChar w:fldCharType="separate"/>
        </w:r>
        <w:r w:rsidR="00070DF8">
          <w:rPr>
            <w:webHidden/>
          </w:rPr>
          <w:t>78</w:t>
        </w:r>
        <w:r w:rsidR="00DB116E">
          <w:rPr>
            <w:webHidden/>
          </w:rPr>
          <w:fldChar w:fldCharType="end"/>
        </w:r>
      </w:hyperlink>
    </w:p>
    <w:p w14:paraId="099A111B" w14:textId="7FD9B82D" w:rsidR="00DB116E" w:rsidRDefault="00570C62">
      <w:pPr>
        <w:pStyle w:val="TOC1"/>
        <w:rPr>
          <w:rFonts w:asciiTheme="minorHAnsi" w:hAnsiTheme="minorHAnsi" w:cstheme="minorBidi"/>
          <w:lang w:val="pt-PT" w:eastAsia="pt-PT"/>
        </w:rPr>
      </w:pPr>
      <w:hyperlink w:anchor="_Toc517880380" w:history="1">
        <w:r w:rsidR="00DB116E" w:rsidRPr="0075578A">
          <w:rPr>
            <w:rStyle w:val="Hyperlink"/>
          </w:rPr>
          <w:t>Common Fisheries Policy, Regulation (EU) No 1380/2013 and amending Council Regulations (EC) No 1954/2003 and (EC) No 1224/2009 and repealing Council Regulations (EC) No 2371/2002 and (EC) No 639/2004 and Council Decision 2004/585/EC</w:t>
        </w:r>
        <w:r w:rsidR="00DB116E">
          <w:rPr>
            <w:webHidden/>
          </w:rPr>
          <w:tab/>
        </w:r>
        <w:r w:rsidR="00DB116E">
          <w:rPr>
            <w:webHidden/>
          </w:rPr>
          <w:fldChar w:fldCharType="begin"/>
        </w:r>
        <w:r w:rsidR="00DB116E">
          <w:rPr>
            <w:webHidden/>
          </w:rPr>
          <w:instrText xml:space="preserve"> PAGEREF _Toc517880380 \h </w:instrText>
        </w:r>
        <w:r w:rsidR="00DB116E">
          <w:rPr>
            <w:webHidden/>
          </w:rPr>
        </w:r>
        <w:r w:rsidR="00DB116E">
          <w:rPr>
            <w:webHidden/>
          </w:rPr>
          <w:fldChar w:fldCharType="separate"/>
        </w:r>
        <w:r w:rsidR="00070DF8">
          <w:rPr>
            <w:webHidden/>
          </w:rPr>
          <w:t>80</w:t>
        </w:r>
        <w:r w:rsidR="00DB116E">
          <w:rPr>
            <w:webHidden/>
          </w:rPr>
          <w:fldChar w:fldCharType="end"/>
        </w:r>
      </w:hyperlink>
    </w:p>
    <w:p w14:paraId="768EDE1F" w14:textId="0692B37C" w:rsidR="00DB116E" w:rsidRDefault="00570C62">
      <w:pPr>
        <w:pStyle w:val="TOC1"/>
        <w:rPr>
          <w:rFonts w:asciiTheme="minorHAnsi" w:hAnsiTheme="minorHAnsi" w:cstheme="minorBidi"/>
          <w:lang w:val="pt-PT" w:eastAsia="pt-PT"/>
        </w:rPr>
      </w:pPr>
      <w:hyperlink w:anchor="_Toc517880381" w:history="1">
        <w:r w:rsidR="00DB116E" w:rsidRPr="0075578A">
          <w:rPr>
            <w:rStyle w:val="Hyperlink"/>
          </w:rPr>
          <w:t>Renewable Energy Directive (2009/28/EC) and amending and subsequently repealing Directives 2001/77/EC and 2003/30/EC</w:t>
        </w:r>
        <w:r w:rsidR="00DB116E">
          <w:rPr>
            <w:webHidden/>
          </w:rPr>
          <w:tab/>
        </w:r>
        <w:r w:rsidR="00DB116E">
          <w:rPr>
            <w:webHidden/>
          </w:rPr>
          <w:fldChar w:fldCharType="begin"/>
        </w:r>
        <w:r w:rsidR="00DB116E">
          <w:rPr>
            <w:webHidden/>
          </w:rPr>
          <w:instrText xml:space="preserve"> PAGEREF _Toc517880381 \h </w:instrText>
        </w:r>
        <w:r w:rsidR="00DB116E">
          <w:rPr>
            <w:webHidden/>
          </w:rPr>
        </w:r>
        <w:r w:rsidR="00DB116E">
          <w:rPr>
            <w:webHidden/>
          </w:rPr>
          <w:fldChar w:fldCharType="separate"/>
        </w:r>
        <w:r w:rsidR="00070DF8">
          <w:rPr>
            <w:webHidden/>
          </w:rPr>
          <w:t>83</w:t>
        </w:r>
        <w:r w:rsidR="00DB116E">
          <w:rPr>
            <w:webHidden/>
          </w:rPr>
          <w:fldChar w:fldCharType="end"/>
        </w:r>
      </w:hyperlink>
    </w:p>
    <w:p w14:paraId="61EC36A2" w14:textId="3D6CB337" w:rsidR="00DB116E" w:rsidRDefault="00570C62">
      <w:pPr>
        <w:pStyle w:val="TOC1"/>
        <w:rPr>
          <w:rFonts w:asciiTheme="minorHAnsi" w:hAnsiTheme="minorHAnsi" w:cstheme="minorBidi"/>
          <w:lang w:val="pt-PT" w:eastAsia="pt-PT"/>
        </w:rPr>
      </w:pPr>
      <w:hyperlink w:anchor="_Toc517880382" w:history="1">
        <w:r w:rsidR="00DB116E" w:rsidRPr="00DB116E">
          <w:rPr>
            <w:rStyle w:val="Hyperlink"/>
          </w:rPr>
          <w:t>Urban waste water treatment directive (91/271/EEC)</w:t>
        </w:r>
        <w:r w:rsidR="00DB116E" w:rsidRPr="00DB116E">
          <w:rPr>
            <w:webHidden/>
          </w:rPr>
          <w:tab/>
        </w:r>
        <w:r w:rsidR="00DB116E" w:rsidRPr="00DB116E">
          <w:rPr>
            <w:webHidden/>
          </w:rPr>
          <w:fldChar w:fldCharType="begin"/>
        </w:r>
        <w:r w:rsidR="00DB116E" w:rsidRPr="00DB116E">
          <w:rPr>
            <w:webHidden/>
          </w:rPr>
          <w:instrText xml:space="preserve"> PAGEREF _Toc517880382 \h </w:instrText>
        </w:r>
        <w:r w:rsidR="00DB116E" w:rsidRPr="00DB116E">
          <w:rPr>
            <w:webHidden/>
          </w:rPr>
        </w:r>
        <w:r w:rsidR="00DB116E" w:rsidRPr="00DB116E">
          <w:rPr>
            <w:webHidden/>
          </w:rPr>
          <w:fldChar w:fldCharType="separate"/>
        </w:r>
        <w:r w:rsidR="00070DF8">
          <w:rPr>
            <w:webHidden/>
          </w:rPr>
          <w:t>86</w:t>
        </w:r>
        <w:r w:rsidR="00DB116E" w:rsidRPr="00DB116E">
          <w:rPr>
            <w:webHidden/>
          </w:rPr>
          <w:fldChar w:fldCharType="end"/>
        </w:r>
      </w:hyperlink>
    </w:p>
    <w:p w14:paraId="1E42D73C" w14:textId="515CFD1D" w:rsidR="00070DF8" w:rsidRDefault="00570C62" w:rsidP="00070DF8">
      <w:pPr>
        <w:pStyle w:val="TOC1"/>
        <w:outlineLvl w:val="0"/>
      </w:pPr>
      <w:hyperlink w:anchor="_Toc517880383" w:history="1">
        <w:r w:rsidR="00DB116E" w:rsidRPr="0075578A">
          <w:rPr>
            <w:rStyle w:val="Hyperlink"/>
          </w:rPr>
          <w:t>Nitrates Directive (91/676/EEC)</w:t>
        </w:r>
        <w:r w:rsidR="00DB116E">
          <w:rPr>
            <w:webHidden/>
          </w:rPr>
          <w:tab/>
        </w:r>
        <w:r w:rsidR="00DB116E">
          <w:rPr>
            <w:webHidden/>
          </w:rPr>
          <w:fldChar w:fldCharType="begin"/>
        </w:r>
        <w:r w:rsidR="00DB116E">
          <w:rPr>
            <w:webHidden/>
          </w:rPr>
          <w:instrText xml:space="preserve"> PAGEREF _Toc517880383 \h </w:instrText>
        </w:r>
        <w:r w:rsidR="00DB116E">
          <w:rPr>
            <w:webHidden/>
          </w:rPr>
        </w:r>
        <w:r w:rsidR="00DB116E">
          <w:rPr>
            <w:webHidden/>
          </w:rPr>
          <w:fldChar w:fldCharType="separate"/>
        </w:r>
        <w:r w:rsidR="00070DF8">
          <w:rPr>
            <w:webHidden/>
          </w:rPr>
          <w:t>87</w:t>
        </w:r>
        <w:r w:rsidR="00DB116E">
          <w:rPr>
            <w:webHidden/>
          </w:rPr>
          <w:fldChar w:fldCharType="end"/>
        </w:r>
      </w:hyperlink>
    </w:p>
    <w:p w14:paraId="51FB2200" w14:textId="21270B5E" w:rsidR="00070DF8" w:rsidRPr="00070DF8" w:rsidRDefault="00570C62" w:rsidP="00070DF8">
      <w:pPr>
        <w:pStyle w:val="TOC1"/>
        <w:outlineLvl w:val="0"/>
        <w:rPr>
          <w:color w:val="335B74" w:themeColor="text2"/>
        </w:rPr>
      </w:pPr>
      <w:hyperlink w:anchor="_Toc517880383" w:history="1">
        <w:r w:rsidR="00070DF8" w:rsidRPr="00070DF8">
          <w:rPr>
            <w:rStyle w:val="Hyperlink"/>
            <w:color w:val="335B74" w:themeColor="text2"/>
          </w:rPr>
          <w:t>Concluding remarks</w:t>
        </w:r>
        <w:r w:rsidR="00070DF8" w:rsidRPr="00070DF8">
          <w:rPr>
            <w:webHidden/>
            <w:color w:val="335B74" w:themeColor="text2"/>
          </w:rPr>
          <w:tab/>
          <w:t>8</w:t>
        </w:r>
        <w:r w:rsidR="00070DF8">
          <w:rPr>
            <w:webHidden/>
            <w:color w:val="335B74" w:themeColor="text2"/>
          </w:rPr>
          <w:t>8</w:t>
        </w:r>
      </w:hyperlink>
    </w:p>
    <w:p w14:paraId="776713BA" w14:textId="77777777" w:rsidR="00070DF8" w:rsidRPr="00070DF8" w:rsidRDefault="00070DF8" w:rsidP="00070DF8">
      <w:pPr>
        <w:pStyle w:val="Heading3"/>
        <w:rPr>
          <w:lang w:val="en-US"/>
        </w:rPr>
      </w:pPr>
    </w:p>
    <w:p w14:paraId="04522199" w14:textId="17A29FBD" w:rsidR="00A8591F" w:rsidRPr="00A8591F" w:rsidRDefault="00DB116E" w:rsidP="00A8591F">
      <w:pPr>
        <w:rPr>
          <w:lang w:val="en-US"/>
        </w:rPr>
      </w:pPr>
      <w:r>
        <w:rPr>
          <w:rFonts w:ascii="Tw Cen MT Condensed" w:eastAsiaTheme="minorEastAsia" w:hAnsi="Tw Cen MT Condensed" w:cs="Times New Roman"/>
          <w:noProof/>
          <w:color w:val="00B0F0"/>
          <w:lang w:val="en-US"/>
        </w:rPr>
        <w:fldChar w:fldCharType="end"/>
      </w:r>
    </w:p>
    <w:p w14:paraId="5469D01F" w14:textId="2D10839E" w:rsidR="00A8591F" w:rsidRDefault="00A8591F" w:rsidP="00A8591F">
      <w:pPr>
        <w:spacing w:after="0" w:line="276" w:lineRule="auto"/>
      </w:pPr>
    </w:p>
    <w:p w14:paraId="2C3A0648" w14:textId="5A6903CC" w:rsidR="00D434EF" w:rsidRDefault="00D434EF"/>
    <w:p w14:paraId="490FCB2D" w14:textId="77777777" w:rsidR="006E08B1" w:rsidRDefault="006E08B1"/>
    <w:p w14:paraId="7DF26113" w14:textId="77777777" w:rsidR="006E08B1" w:rsidRDefault="006E08B1"/>
    <w:p w14:paraId="56830D0A" w14:textId="77777777" w:rsidR="006E08B1" w:rsidRDefault="006E08B1"/>
    <w:p w14:paraId="7C980B46" w14:textId="77777777" w:rsidR="006E08B1" w:rsidRDefault="006E08B1"/>
    <w:p w14:paraId="7E72D8B9" w14:textId="41104407" w:rsidR="003A1F50" w:rsidRDefault="003A1F50">
      <w:pPr>
        <w:rPr>
          <w:lang w:val="en-US"/>
        </w:rPr>
      </w:pPr>
    </w:p>
    <w:p w14:paraId="280E88ED" w14:textId="0392CBC3" w:rsidR="00754387" w:rsidRDefault="00754387">
      <w:pPr>
        <w:rPr>
          <w:lang w:val="en-US"/>
        </w:rPr>
      </w:pPr>
    </w:p>
    <w:p w14:paraId="319FA09A" w14:textId="32E654F5" w:rsidR="00754387" w:rsidRDefault="00754387">
      <w:pPr>
        <w:rPr>
          <w:lang w:val="en-US"/>
        </w:rPr>
      </w:pPr>
    </w:p>
    <w:p w14:paraId="49561717" w14:textId="62017D9A" w:rsidR="00754387" w:rsidRDefault="00754387">
      <w:pPr>
        <w:rPr>
          <w:lang w:val="en-US"/>
        </w:rPr>
      </w:pPr>
    </w:p>
    <w:p w14:paraId="6E3C5848" w14:textId="555938CE" w:rsidR="00754387" w:rsidRDefault="00754387">
      <w:pPr>
        <w:rPr>
          <w:lang w:val="en-US"/>
        </w:rPr>
      </w:pPr>
    </w:p>
    <w:p w14:paraId="5AE50FED" w14:textId="628089FB" w:rsidR="00754387" w:rsidRDefault="00754387">
      <w:pPr>
        <w:rPr>
          <w:lang w:val="en-US"/>
        </w:rPr>
      </w:pPr>
    </w:p>
    <w:p w14:paraId="783A5C9D" w14:textId="45609C35" w:rsidR="00754387" w:rsidRDefault="00754387">
      <w:pPr>
        <w:rPr>
          <w:lang w:val="en-US"/>
        </w:rPr>
      </w:pPr>
    </w:p>
    <w:p w14:paraId="265567CF" w14:textId="4DF4F8CF" w:rsidR="00754387" w:rsidRDefault="00754387">
      <w:pPr>
        <w:rPr>
          <w:lang w:val="en-US"/>
        </w:rPr>
      </w:pPr>
    </w:p>
    <w:p w14:paraId="49FA0473" w14:textId="5346602D" w:rsidR="00754387" w:rsidRDefault="00754387">
      <w:pPr>
        <w:rPr>
          <w:lang w:val="en-US"/>
        </w:rPr>
      </w:pPr>
    </w:p>
    <w:p w14:paraId="4DE47E41" w14:textId="34A5369F" w:rsidR="00754387" w:rsidRDefault="00754387">
      <w:pPr>
        <w:rPr>
          <w:lang w:val="en-US"/>
        </w:rPr>
      </w:pPr>
    </w:p>
    <w:p w14:paraId="412D5019" w14:textId="5D66B78B" w:rsidR="00754387" w:rsidRDefault="00754387">
      <w:pPr>
        <w:rPr>
          <w:lang w:val="en-US"/>
        </w:rPr>
      </w:pPr>
    </w:p>
    <w:p w14:paraId="73195421" w14:textId="2AE53FE9" w:rsidR="00754387" w:rsidRDefault="00754387">
      <w:pPr>
        <w:rPr>
          <w:lang w:val="en-US"/>
        </w:rPr>
      </w:pPr>
    </w:p>
    <w:p w14:paraId="37D195CD" w14:textId="77777777" w:rsidR="009444FA" w:rsidRDefault="009444FA">
      <w:pPr>
        <w:rPr>
          <w:lang w:val="en-US"/>
        </w:rPr>
      </w:pPr>
    </w:p>
    <w:p w14:paraId="3B8F0020" w14:textId="0D3FF067" w:rsidR="00754387" w:rsidRDefault="00754387">
      <w:pPr>
        <w:rPr>
          <w:lang w:val="en-US"/>
        </w:rPr>
      </w:pPr>
    </w:p>
    <w:p w14:paraId="68F64E8C" w14:textId="5933F8BB" w:rsidR="009444FA" w:rsidRDefault="009444FA">
      <w:pPr>
        <w:rPr>
          <w:lang w:val="en-US"/>
        </w:rPr>
      </w:pPr>
    </w:p>
    <w:p w14:paraId="39D9FFB7" w14:textId="3CC34AE7" w:rsidR="009444FA" w:rsidRDefault="009444FA">
      <w:pPr>
        <w:rPr>
          <w:lang w:val="en-US"/>
        </w:rPr>
      </w:pPr>
    </w:p>
    <w:p w14:paraId="2B1D64A0" w14:textId="4F8356F3" w:rsidR="009444FA" w:rsidRDefault="009444FA">
      <w:pPr>
        <w:rPr>
          <w:lang w:val="en-US"/>
        </w:rPr>
      </w:pPr>
    </w:p>
    <w:p w14:paraId="7CAB8F3A" w14:textId="739794F1" w:rsidR="009444FA" w:rsidRDefault="009444FA">
      <w:pPr>
        <w:rPr>
          <w:lang w:val="en-US"/>
        </w:rPr>
      </w:pPr>
    </w:p>
    <w:p w14:paraId="1939DE75" w14:textId="5F2E36D9" w:rsidR="009444FA" w:rsidRDefault="009444FA">
      <w:pPr>
        <w:rPr>
          <w:lang w:val="en-US"/>
        </w:rPr>
      </w:pPr>
    </w:p>
    <w:p w14:paraId="0AFAFF99" w14:textId="7E991579" w:rsidR="009444FA" w:rsidRDefault="009444FA">
      <w:pPr>
        <w:rPr>
          <w:lang w:val="en-US"/>
        </w:rPr>
      </w:pPr>
    </w:p>
    <w:p w14:paraId="150F9D67" w14:textId="77777777" w:rsidR="009444FA" w:rsidRDefault="009444FA">
      <w:pPr>
        <w:rPr>
          <w:lang w:val="en-US"/>
        </w:rPr>
      </w:pPr>
    </w:p>
    <w:p w14:paraId="44A9B32E" w14:textId="64AE3F57" w:rsidR="00754387" w:rsidRDefault="00754387">
      <w:pPr>
        <w:rPr>
          <w:lang w:val="en-US"/>
        </w:rPr>
      </w:pPr>
    </w:p>
    <w:p w14:paraId="6F60D68A" w14:textId="6F1D1F7E" w:rsidR="00754387" w:rsidRPr="00866EBE" w:rsidRDefault="00754387" w:rsidP="00866EBE">
      <w:pPr>
        <w:pStyle w:val="Title"/>
      </w:pPr>
      <w:bookmarkStart w:id="10" w:name="_Toc500941196"/>
      <w:bookmarkStart w:id="11" w:name="_Toc500941419"/>
      <w:bookmarkStart w:id="12" w:name="_Toc500941508"/>
      <w:bookmarkStart w:id="13" w:name="_Toc500941576"/>
      <w:bookmarkStart w:id="14" w:name="_Toc517880340"/>
      <w:r w:rsidRPr="00866EBE">
        <w:t>GLOBAL LEVEL</w:t>
      </w:r>
      <w:bookmarkEnd w:id="10"/>
      <w:bookmarkEnd w:id="11"/>
      <w:bookmarkEnd w:id="12"/>
      <w:bookmarkEnd w:id="13"/>
      <w:bookmarkEnd w:id="14"/>
    </w:p>
    <w:p w14:paraId="0BC0D582" w14:textId="61645604" w:rsidR="00754387" w:rsidRDefault="00754387">
      <w:pPr>
        <w:rPr>
          <w:lang w:val="en-US"/>
        </w:rPr>
      </w:pPr>
    </w:p>
    <w:p w14:paraId="7FC0D818" w14:textId="56F4D22B" w:rsidR="009444FA" w:rsidRDefault="009444FA">
      <w:pPr>
        <w:rPr>
          <w:lang w:val="en-US"/>
        </w:rPr>
      </w:pPr>
    </w:p>
    <w:p w14:paraId="092F9F6E" w14:textId="17C440B1" w:rsidR="009444FA" w:rsidRDefault="009444FA">
      <w:pPr>
        <w:rPr>
          <w:lang w:val="en-US"/>
        </w:rPr>
      </w:pPr>
    </w:p>
    <w:p w14:paraId="5EF297AC" w14:textId="3001270E" w:rsidR="009444FA" w:rsidRDefault="009444FA">
      <w:pPr>
        <w:rPr>
          <w:lang w:val="en-US"/>
        </w:rPr>
      </w:pPr>
    </w:p>
    <w:p w14:paraId="37440221" w14:textId="27DD64F8" w:rsidR="009444FA" w:rsidRDefault="009444FA">
      <w:pPr>
        <w:rPr>
          <w:lang w:val="en-US"/>
        </w:rPr>
      </w:pPr>
    </w:p>
    <w:p w14:paraId="737735EA" w14:textId="45134AC3" w:rsidR="009444FA" w:rsidRDefault="009444FA">
      <w:pPr>
        <w:rPr>
          <w:lang w:val="en-US"/>
        </w:rPr>
      </w:pPr>
    </w:p>
    <w:p w14:paraId="1027EEC3" w14:textId="77777777" w:rsidR="00E14090" w:rsidRDefault="00E14090">
      <w:pPr>
        <w:rPr>
          <w:lang w:val="en-US"/>
        </w:rPr>
      </w:pPr>
    </w:p>
    <w:p w14:paraId="1995BCAF" w14:textId="109128C6" w:rsidR="00CC2727" w:rsidRDefault="00CC2727">
      <w:pPr>
        <w:rPr>
          <w:lang w:val="en-US"/>
        </w:rPr>
      </w:pPr>
    </w:p>
    <w:p w14:paraId="7B3BFE71" w14:textId="77777777" w:rsidR="00DB116E" w:rsidRDefault="00DB116E">
      <w:pPr>
        <w:rPr>
          <w:lang w:val="en-US"/>
        </w:rPr>
      </w:pPr>
    </w:p>
    <w:p w14:paraId="479D3B79" w14:textId="77777777" w:rsidR="00DB116E" w:rsidRDefault="00DB116E">
      <w:pPr>
        <w:rPr>
          <w:lang w:val="en-US"/>
        </w:rPr>
      </w:pPr>
    </w:p>
    <w:p w14:paraId="75FF658C" w14:textId="77777777" w:rsidR="00DB116E" w:rsidRDefault="00DB116E">
      <w:pPr>
        <w:rPr>
          <w:lang w:val="en-US"/>
        </w:rPr>
      </w:pPr>
    </w:p>
    <w:p w14:paraId="61E7AED5" w14:textId="77777777" w:rsidR="00DB116E" w:rsidRDefault="00DB116E">
      <w:pPr>
        <w:rPr>
          <w:lang w:val="en-US"/>
        </w:rPr>
      </w:pPr>
    </w:p>
    <w:p w14:paraId="102B0EB4" w14:textId="77777777" w:rsidR="00DB116E" w:rsidRDefault="00DB116E">
      <w:pPr>
        <w:rPr>
          <w:lang w:val="en-US"/>
        </w:rPr>
      </w:pPr>
    </w:p>
    <w:p w14:paraId="5EDFC364" w14:textId="77777777" w:rsidR="00DB116E" w:rsidRDefault="00DB116E">
      <w:pPr>
        <w:rPr>
          <w:lang w:val="en-US"/>
        </w:rPr>
      </w:pPr>
    </w:p>
    <w:p w14:paraId="4957AF6A" w14:textId="77777777" w:rsidR="00DB116E" w:rsidRDefault="00DB116E">
      <w:pPr>
        <w:rPr>
          <w:lang w:val="en-US"/>
        </w:rPr>
      </w:pPr>
    </w:p>
    <w:p w14:paraId="43F1586A" w14:textId="77777777" w:rsidR="00DB116E" w:rsidRDefault="00DB116E">
      <w:pPr>
        <w:rPr>
          <w:lang w:val="en-US"/>
        </w:rPr>
      </w:pPr>
    </w:p>
    <w:p w14:paraId="1CD9AB5C" w14:textId="77777777" w:rsidR="00DB116E" w:rsidRDefault="00DB116E">
      <w:pPr>
        <w:rPr>
          <w:lang w:val="en-US"/>
        </w:rPr>
      </w:pPr>
    </w:p>
    <w:p w14:paraId="658F9B85" w14:textId="77777777" w:rsidR="00DB116E" w:rsidRDefault="00DB116E">
      <w:pPr>
        <w:rPr>
          <w:lang w:val="en-US"/>
        </w:rPr>
      </w:pPr>
    </w:p>
    <w:p w14:paraId="514E38DF" w14:textId="77777777" w:rsidR="00DB116E" w:rsidRDefault="00DB116E">
      <w:pPr>
        <w:rPr>
          <w:lang w:val="en-US"/>
        </w:rPr>
      </w:pPr>
    </w:p>
    <w:p w14:paraId="40E8B102" w14:textId="77777777" w:rsidR="00DB116E" w:rsidRDefault="00DB116E">
      <w:pPr>
        <w:rPr>
          <w:lang w:val="en-US"/>
        </w:rPr>
      </w:pPr>
    </w:p>
    <w:p w14:paraId="39DB6614" w14:textId="77777777" w:rsidR="00DB116E" w:rsidRDefault="00DB116E">
      <w:pPr>
        <w:rPr>
          <w:lang w:val="en-US"/>
        </w:rPr>
      </w:pPr>
    </w:p>
    <w:p w14:paraId="2BD5F6FE" w14:textId="61043557" w:rsidR="00CC2727" w:rsidRDefault="00CC2727">
      <w:pPr>
        <w:rPr>
          <w:lang w:val="en-US"/>
        </w:rPr>
      </w:pPr>
    </w:p>
    <w:tbl>
      <w:tblPr>
        <w:tblStyle w:val="TableGrid"/>
        <w:tblW w:w="9462" w:type="dxa"/>
        <w:tblInd w:w="-289" w:type="dxa"/>
        <w:shd w:val="clear" w:color="auto" w:fill="DFE3E5" w:themeFill="background2"/>
        <w:tblLook w:val="04A0" w:firstRow="1" w:lastRow="0" w:firstColumn="1" w:lastColumn="0" w:noHBand="0" w:noVBand="1"/>
      </w:tblPr>
      <w:tblGrid>
        <w:gridCol w:w="1608"/>
        <w:gridCol w:w="3524"/>
        <w:gridCol w:w="3665"/>
        <w:gridCol w:w="665"/>
      </w:tblGrid>
      <w:tr w:rsidR="00514E89" w:rsidRPr="006E08B1" w14:paraId="04DE2AA6" w14:textId="77777777" w:rsidTr="00AB4E86">
        <w:tc>
          <w:tcPr>
            <w:tcW w:w="1310" w:type="dxa"/>
            <w:tcBorders>
              <w:top w:val="nil"/>
              <w:left w:val="nil"/>
              <w:bottom w:val="nil"/>
              <w:right w:val="nil"/>
            </w:tcBorders>
            <w:shd w:val="clear" w:color="auto" w:fill="DFE3E5" w:themeFill="background2"/>
            <w:vAlign w:val="center"/>
          </w:tcPr>
          <w:p w14:paraId="16F11A7C" w14:textId="42BD25A8" w:rsidR="006E08B1" w:rsidRPr="00AB4E86" w:rsidRDefault="00975959" w:rsidP="004C7CFE">
            <w:pPr>
              <w:spacing w:before="120" w:line="312" w:lineRule="auto"/>
              <w:jc w:val="both"/>
              <w:rPr>
                <w:rFonts w:ascii="Tw Cen MT Condensed" w:eastAsiaTheme="majorEastAsia" w:hAnsi="Tw Cen MT Condensed" w:cstheme="majorBidi"/>
                <w:caps/>
                <w:spacing w:val="20"/>
                <w:sz w:val="18"/>
                <w:szCs w:val="18"/>
                <w:lang w:val="en-US"/>
              </w:rPr>
            </w:pPr>
            <w:r>
              <w:rPr>
                <w:rFonts w:ascii="Tw Cen MT Condensed" w:eastAsiaTheme="majorEastAsia" w:hAnsi="Tw Cen MT Condensed" w:cstheme="majorBidi"/>
                <w:caps/>
                <w:spacing w:val="20"/>
                <w:sz w:val="18"/>
                <w:szCs w:val="18"/>
                <w:lang w:val="en-US"/>
              </w:rPr>
              <w:t>I</w:t>
            </w:r>
            <w:r w:rsidR="006E08B1" w:rsidRPr="00AB4E86">
              <w:rPr>
                <w:rFonts w:ascii="Tw Cen MT Condensed" w:eastAsiaTheme="majorEastAsia" w:hAnsi="Tw Cen MT Condensed" w:cstheme="majorBidi"/>
                <w:caps/>
                <w:spacing w:val="20"/>
                <w:sz w:val="18"/>
                <w:szCs w:val="18"/>
                <w:lang w:val="en-US"/>
              </w:rPr>
              <w:t>nstrument</w:t>
            </w:r>
          </w:p>
        </w:tc>
        <w:tc>
          <w:tcPr>
            <w:tcW w:w="8152" w:type="dxa"/>
            <w:gridSpan w:val="3"/>
            <w:tcBorders>
              <w:top w:val="nil"/>
              <w:left w:val="nil"/>
              <w:bottom w:val="nil"/>
              <w:right w:val="nil"/>
            </w:tcBorders>
            <w:shd w:val="clear" w:color="auto" w:fill="DFE3E5" w:themeFill="background2"/>
            <w:vAlign w:val="center"/>
          </w:tcPr>
          <w:p w14:paraId="3A91C277" w14:textId="77777777" w:rsidR="006E08B1" w:rsidRPr="00352768" w:rsidRDefault="006E08B1" w:rsidP="00352768">
            <w:pPr>
              <w:pStyle w:val="Subtitle"/>
            </w:pPr>
            <w:bookmarkStart w:id="15" w:name="_Toc500941197"/>
            <w:bookmarkStart w:id="16" w:name="_Toc500941420"/>
            <w:bookmarkStart w:id="17" w:name="_Toc500941509"/>
            <w:bookmarkStart w:id="18" w:name="_Toc500941577"/>
            <w:bookmarkStart w:id="19" w:name="_Toc517880341"/>
            <w:r w:rsidRPr="00352768">
              <w:rPr>
                <w:rStyle w:val="SubtitleChar"/>
              </w:rPr>
              <w:t>United Nations Convention on the Law of the Sea (UNCLOS)</w:t>
            </w:r>
            <w:bookmarkEnd w:id="15"/>
            <w:bookmarkEnd w:id="16"/>
            <w:bookmarkEnd w:id="17"/>
            <w:bookmarkEnd w:id="18"/>
            <w:bookmarkEnd w:id="19"/>
          </w:p>
        </w:tc>
      </w:tr>
      <w:tr w:rsidR="00514E89" w:rsidRPr="006E08B1" w14:paraId="75B2AD35" w14:textId="77777777" w:rsidTr="00AB4E86">
        <w:tc>
          <w:tcPr>
            <w:tcW w:w="1310" w:type="dxa"/>
            <w:tcBorders>
              <w:top w:val="nil"/>
              <w:left w:val="nil"/>
              <w:bottom w:val="nil"/>
              <w:right w:val="nil"/>
            </w:tcBorders>
            <w:shd w:val="clear" w:color="auto" w:fill="DFE3E5" w:themeFill="background2"/>
            <w:vAlign w:val="center"/>
          </w:tcPr>
          <w:p w14:paraId="5A16C67E" w14:textId="77777777" w:rsidR="006E08B1" w:rsidRPr="00AB4E86" w:rsidRDefault="006E08B1" w:rsidP="004C7CFE">
            <w:pPr>
              <w:spacing w:before="120" w:line="312" w:lineRule="auto"/>
              <w:jc w:val="both"/>
              <w:rPr>
                <w:rFonts w:ascii="Tw Cen MT Condensed" w:eastAsiaTheme="majorEastAsia" w:hAnsi="Tw Cen MT Condensed" w:cstheme="majorBidi"/>
                <w:caps/>
                <w:spacing w:val="20"/>
                <w:sz w:val="18"/>
                <w:szCs w:val="18"/>
                <w:lang w:val="en-US"/>
              </w:rPr>
            </w:pPr>
            <w:r w:rsidRPr="00AB4E86">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36C9C5B6" w14:textId="77777777" w:rsidR="006E08B1" w:rsidRPr="00123F80" w:rsidRDefault="006E08B1" w:rsidP="004C7CFE">
            <w:pPr>
              <w:spacing w:before="120" w:line="312" w:lineRule="auto"/>
              <w:jc w:val="both"/>
              <w:rPr>
                <w:rFonts w:ascii="Tw Cen MT Condensed" w:hAnsi="Tw Cen MT Condensed"/>
                <w:sz w:val="28"/>
                <w:szCs w:val="24"/>
                <w:lang w:val="en-US"/>
              </w:rPr>
            </w:pPr>
            <w:r w:rsidRPr="00123F80">
              <w:rPr>
                <w:rFonts w:ascii="Tw Cen MT Condensed" w:hAnsi="Tw Cen MT Condensed"/>
                <w:sz w:val="24"/>
                <w:szCs w:val="24"/>
                <w:lang w:val="en-US"/>
              </w:rPr>
              <w:t>Define the rights and responsibilities of nations with respect to their use of the world's oceans</w:t>
            </w:r>
          </w:p>
        </w:tc>
      </w:tr>
      <w:tr w:rsidR="005D2346" w:rsidRPr="006E08B1" w14:paraId="6DF16E3F" w14:textId="77777777" w:rsidTr="00AB4E86">
        <w:tc>
          <w:tcPr>
            <w:tcW w:w="1310" w:type="dxa"/>
            <w:tcBorders>
              <w:top w:val="nil"/>
              <w:left w:val="nil"/>
              <w:bottom w:val="nil"/>
              <w:right w:val="nil"/>
            </w:tcBorders>
            <w:shd w:val="clear" w:color="auto" w:fill="DFE3E5" w:themeFill="background2"/>
            <w:vAlign w:val="center"/>
          </w:tcPr>
          <w:p w14:paraId="62ABBF24" w14:textId="77777777" w:rsidR="006E08B1" w:rsidRPr="00AB4E86" w:rsidRDefault="006E08B1" w:rsidP="004C7CFE">
            <w:pPr>
              <w:spacing w:before="120" w:line="312" w:lineRule="auto"/>
              <w:jc w:val="both"/>
              <w:rPr>
                <w:rFonts w:ascii="Tw Cen MT Condensed" w:eastAsiaTheme="majorEastAsia" w:hAnsi="Tw Cen MT Condensed" w:cstheme="majorBidi"/>
                <w:caps/>
                <w:spacing w:val="20"/>
                <w:sz w:val="18"/>
                <w:szCs w:val="18"/>
                <w:lang w:val="en-US"/>
              </w:rPr>
            </w:pPr>
            <w:r w:rsidRPr="00AB4E86">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71D0AFB4" w14:textId="77777777" w:rsidR="006E08B1" w:rsidRPr="00123F80" w:rsidRDefault="006E08B1" w:rsidP="004C7CFE">
            <w:pPr>
              <w:spacing w:before="120" w:line="312" w:lineRule="auto"/>
              <w:jc w:val="both"/>
              <w:rPr>
                <w:rFonts w:ascii="Tw Cen MT Condensed" w:hAnsi="Tw Cen MT Condensed"/>
                <w:sz w:val="28"/>
                <w:szCs w:val="24"/>
                <w:lang w:val="en-US"/>
              </w:rPr>
            </w:pPr>
            <w:r w:rsidRPr="00123F80">
              <w:rPr>
                <w:rFonts w:ascii="Tw Cen MT Condensed" w:hAnsi="Tw Cen MT Condensed"/>
                <w:szCs w:val="24"/>
                <w:lang w:val="en-US"/>
              </w:rPr>
              <w:t>Global / Hybrid</w:t>
            </w:r>
          </w:p>
        </w:tc>
      </w:tr>
      <w:tr w:rsidR="005D2346" w:rsidRPr="0096604D" w14:paraId="3750E38E"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621F496A" w14:textId="77777777" w:rsidR="006E08B1" w:rsidRPr="006E08B1" w:rsidRDefault="006E08B1" w:rsidP="004C7CFE">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65506250" w14:textId="77777777" w:rsidR="006E08B1" w:rsidRPr="00EB3B31" w:rsidRDefault="006E08B1" w:rsidP="004C7CFE">
            <w:pPr>
              <w:spacing w:before="120"/>
              <w:jc w:val="both"/>
              <w:rPr>
                <w:rFonts w:ascii="Tw Cen MT Condensed" w:eastAsiaTheme="majorEastAsia" w:hAnsi="Tw Cen MT Condensed" w:cstheme="majorBidi"/>
                <w:caps/>
                <w:spacing w:val="20"/>
                <w:lang w:val="en-US"/>
              </w:rPr>
            </w:pPr>
            <w:r w:rsidRPr="00EB3B31">
              <w:rPr>
                <w:rFonts w:ascii="Tw Cen MT Condensed" w:eastAsiaTheme="majorEastAsia" w:hAnsi="Tw Cen MT Condensed" w:cstheme="majorBidi"/>
                <w:caps/>
                <w:spacing w:val="20"/>
                <w:lang w:val="en-US"/>
              </w:rPr>
              <w:t>summary</w:t>
            </w:r>
          </w:p>
        </w:tc>
        <w:tc>
          <w:tcPr>
            <w:tcW w:w="3827" w:type="dxa"/>
            <w:tcBorders>
              <w:top w:val="nil"/>
            </w:tcBorders>
            <w:shd w:val="clear" w:color="auto" w:fill="FFFFFF" w:themeFill="background1"/>
            <w:vAlign w:val="center"/>
          </w:tcPr>
          <w:p w14:paraId="57D88C19" w14:textId="77777777" w:rsidR="006E08B1" w:rsidRPr="00EB3B31" w:rsidRDefault="006E08B1" w:rsidP="004C7CFE">
            <w:pPr>
              <w:spacing w:before="120"/>
              <w:jc w:val="both"/>
              <w:rPr>
                <w:rFonts w:ascii="Tw Cen MT Condensed" w:eastAsiaTheme="majorEastAsia" w:hAnsi="Tw Cen MT Condensed" w:cstheme="majorBidi"/>
                <w:caps/>
                <w:spacing w:val="20"/>
                <w:lang w:val="en-US"/>
              </w:rPr>
            </w:pPr>
            <w:r w:rsidRPr="00EB3B31">
              <w:rPr>
                <w:rFonts w:ascii="Tw Cen MT Condensed" w:eastAsiaTheme="majorEastAsia" w:hAnsi="Tw Cen MT Condensed" w:cstheme="majorBidi"/>
                <w:caps/>
                <w:spacing w:val="20"/>
                <w:lang w:val="en-US"/>
              </w:rPr>
              <w:t>notes</w:t>
            </w:r>
          </w:p>
        </w:tc>
        <w:tc>
          <w:tcPr>
            <w:tcW w:w="668" w:type="dxa"/>
            <w:tcBorders>
              <w:top w:val="nil"/>
            </w:tcBorders>
            <w:shd w:val="clear" w:color="auto" w:fill="FFFFFF" w:themeFill="background1"/>
            <w:vAlign w:val="center"/>
          </w:tcPr>
          <w:p w14:paraId="298390A5" w14:textId="77777777" w:rsidR="006E08B1" w:rsidRPr="00EB3B31" w:rsidRDefault="006E08B1" w:rsidP="004C7CFE">
            <w:pPr>
              <w:spacing w:before="120"/>
              <w:jc w:val="both"/>
              <w:rPr>
                <w:rFonts w:ascii="Tw Cen MT Condensed" w:eastAsiaTheme="majorEastAsia" w:hAnsi="Tw Cen MT Condensed" w:cstheme="majorBidi"/>
                <w:caps/>
                <w:spacing w:val="20"/>
                <w:lang w:val="en-US"/>
              </w:rPr>
            </w:pPr>
            <w:r w:rsidRPr="00EB3B31">
              <w:rPr>
                <w:rFonts w:ascii="Tw Cen MT Condensed" w:eastAsiaTheme="majorEastAsia" w:hAnsi="Tw Cen MT Condensed" w:cstheme="majorBidi"/>
                <w:caps/>
                <w:spacing w:val="20"/>
                <w:lang w:val="en-US"/>
              </w:rPr>
              <w:t>WG</w:t>
            </w:r>
          </w:p>
        </w:tc>
      </w:tr>
      <w:tr w:rsidR="005D2346" w:rsidRPr="00A95884" w14:paraId="3B42EC71"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536A1B8" w14:textId="77777777" w:rsidR="003A1F50" w:rsidRPr="00123F80" w:rsidRDefault="003A1F50" w:rsidP="003A1F50">
            <w:pPr>
              <w:spacing w:line="276" w:lineRule="auto"/>
              <w:rPr>
                <w:rFonts w:ascii="Calibri Light" w:hAnsi="Calibri Light" w:cs="Calibri Light"/>
                <w:b/>
                <w:sz w:val="18"/>
                <w:szCs w:val="18"/>
              </w:rPr>
            </w:pPr>
            <w:r w:rsidRPr="00123F80">
              <w:rPr>
                <w:rFonts w:ascii="Calibri Light" w:hAnsi="Calibri Light" w:cs="Calibri Light"/>
                <w:b/>
                <w:sz w:val="18"/>
                <w:szCs w:val="18"/>
              </w:rPr>
              <w:t xml:space="preserve">General: </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BE6CF3D"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Beginning of informal negotiations 1967, of the formal conference 1973 ; adopted  December 1982 entered into force November 1994 Initiated in April 1982, entered into force in 1994, after ratification by 60 countries</w:t>
            </w:r>
          </w:p>
        </w:tc>
        <w:tc>
          <w:tcPr>
            <w:tcW w:w="3827" w:type="dxa"/>
            <w:shd w:val="clear" w:color="auto" w:fill="FFFFFF" w:themeFill="background1"/>
          </w:tcPr>
          <w:p w14:paraId="30A8FDE6" w14:textId="77777777" w:rsidR="003A1F50" w:rsidRPr="00146DC1" w:rsidRDefault="003A1F50" w:rsidP="003A1F50">
            <w:pPr>
              <w:pStyle w:val="Normal1"/>
              <w:spacing w:after="0"/>
              <w:ind w:left="105" w:hanging="135"/>
              <w:jc w:val="both"/>
              <w:rPr>
                <w:rFonts w:cs="Times New Roman"/>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E2136DF" w14:textId="77777777" w:rsidR="003A1F50" w:rsidRPr="00146DC1" w:rsidRDefault="003A1F50" w:rsidP="003A1F50">
            <w:pPr>
              <w:pStyle w:val="Normal1"/>
              <w:spacing w:after="0"/>
              <w:ind w:left="-240"/>
              <w:jc w:val="center"/>
              <w:rPr>
                <w:rFonts w:cs="Times New Roman"/>
                <w:color w:val="auto"/>
                <w:sz w:val="18"/>
                <w:szCs w:val="18"/>
                <w:lang w:val="en-US" w:eastAsia="en-US" w:bidi="ar-SA"/>
              </w:rPr>
            </w:pPr>
          </w:p>
        </w:tc>
      </w:tr>
      <w:tr w:rsidR="005D2346" w:rsidRPr="00A95884" w14:paraId="162D84DA"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1758651" w14:textId="77777777" w:rsidR="003A1F50" w:rsidRPr="00123F80" w:rsidRDefault="003A1F50" w:rsidP="003A1F50">
            <w:pPr>
              <w:spacing w:line="276" w:lineRule="auto"/>
              <w:rPr>
                <w:rFonts w:ascii="Calibri Light" w:hAnsi="Calibri Light" w:cs="Calibri Light"/>
                <w:b/>
                <w:sz w:val="18"/>
                <w:szCs w:val="18"/>
              </w:rPr>
            </w:pPr>
            <w:r w:rsidRPr="00123F80">
              <w:rPr>
                <w:rFonts w:ascii="Calibri Light" w:hAnsi="Calibri Light" w:cs="Calibri Light"/>
                <w:b/>
                <w:sz w:val="18"/>
                <w:szCs w:val="18"/>
              </w:rPr>
              <w:t>Article 21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4AE8E0A" w14:textId="2FE3F539"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Laws and r</w:t>
            </w:r>
            <w:r w:rsidR="003E3018">
              <w:rPr>
                <w:rFonts w:cs="Times New Roman"/>
                <w:color w:val="auto"/>
                <w:sz w:val="18"/>
                <w:szCs w:val="18"/>
                <w:lang w:val="en-US" w:eastAsia="en-US" w:bidi="ar-SA"/>
              </w:rPr>
              <w:t xml:space="preserve">egulations of the coastal State </w:t>
            </w:r>
            <w:r w:rsidRPr="00146DC1">
              <w:rPr>
                <w:rFonts w:cs="Times New Roman"/>
                <w:color w:val="auto"/>
                <w:sz w:val="18"/>
                <w:szCs w:val="18"/>
                <w:lang w:val="en-US" w:eastAsia="en-US" w:bidi="ar-SA"/>
              </w:rPr>
              <w:t>relating to innocent passage</w:t>
            </w:r>
          </w:p>
        </w:tc>
        <w:tc>
          <w:tcPr>
            <w:tcW w:w="3827" w:type="dxa"/>
            <w:shd w:val="clear" w:color="auto" w:fill="FFFFFF" w:themeFill="background1"/>
          </w:tcPr>
          <w:p w14:paraId="178C13D1" w14:textId="77777777" w:rsidR="003A1F50" w:rsidRPr="00123F80" w:rsidRDefault="003A1F50" w:rsidP="003A1F50">
            <w:pPr>
              <w:pStyle w:val="Normal1"/>
              <w:spacing w:after="0"/>
              <w:ind w:left="105" w:hanging="135"/>
              <w:jc w:val="both"/>
              <w:rPr>
                <w:rFonts w:cs="Times New Roman"/>
                <w:color w:val="auto"/>
                <w:sz w:val="18"/>
                <w:szCs w:val="18"/>
                <w:lang w:val="pt-PT" w:eastAsia="en-US" w:bidi="ar-SA"/>
              </w:rPr>
            </w:pPr>
            <w:r w:rsidRPr="00123F80">
              <w:rPr>
                <w:rFonts w:cs="Times New Roman"/>
                <w:color w:val="auto"/>
                <w:sz w:val="18"/>
                <w:szCs w:val="18"/>
                <w:lang w:val="pt-PT" w:eastAsia="en-US" w:bidi="ar-SA"/>
              </w:rPr>
              <w:t>Article 21.1.d, e, f</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73E0E7E7" w14:textId="77777777" w:rsidR="003A1F50" w:rsidRPr="00123F80" w:rsidRDefault="003A1F50" w:rsidP="003A1F50">
            <w:pPr>
              <w:pStyle w:val="Normal1"/>
              <w:spacing w:after="0"/>
              <w:ind w:left="-240"/>
              <w:jc w:val="center"/>
              <w:rPr>
                <w:rFonts w:cs="Times New Roman"/>
                <w:color w:val="auto"/>
                <w:sz w:val="18"/>
                <w:szCs w:val="18"/>
                <w:lang w:val="pt-PT" w:eastAsia="en-US" w:bidi="ar-SA"/>
              </w:rPr>
            </w:pPr>
            <w:r w:rsidRPr="00123F80">
              <w:rPr>
                <w:rFonts w:cs="Times New Roman"/>
                <w:color w:val="auto"/>
                <w:sz w:val="18"/>
                <w:szCs w:val="18"/>
                <w:lang w:val="pt-PT" w:eastAsia="en-US" w:bidi="ar-SA"/>
              </w:rPr>
              <w:t>1,2</w:t>
            </w:r>
          </w:p>
        </w:tc>
      </w:tr>
      <w:tr w:rsidR="005D2346" w:rsidRPr="00A95884" w14:paraId="335247B5"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B4E6374" w14:textId="77777777" w:rsidR="003A1F50" w:rsidRPr="00123F80" w:rsidRDefault="003A1F50" w:rsidP="003A1F50">
            <w:pPr>
              <w:spacing w:line="276" w:lineRule="auto"/>
              <w:rPr>
                <w:rFonts w:ascii="Calibri Light" w:hAnsi="Calibri Light" w:cs="Calibri Light"/>
                <w:b/>
                <w:sz w:val="18"/>
                <w:szCs w:val="18"/>
              </w:rPr>
            </w:pPr>
            <w:r w:rsidRPr="00123F80">
              <w:rPr>
                <w:rFonts w:ascii="Calibri Light" w:hAnsi="Calibri Light" w:cs="Calibri Light"/>
                <w:b/>
                <w:sz w:val="18"/>
                <w:szCs w:val="18"/>
              </w:rPr>
              <w:t>Article 22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94A4530"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Sea lanes and traffic separation schemes in the territorial sea</w:t>
            </w:r>
          </w:p>
        </w:tc>
        <w:tc>
          <w:tcPr>
            <w:tcW w:w="3827" w:type="dxa"/>
            <w:shd w:val="clear" w:color="auto" w:fill="FFFFFF" w:themeFill="background1"/>
          </w:tcPr>
          <w:p w14:paraId="714D1994"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22.3.d -  refer indirectly to noise pollution</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35DB261F" w14:textId="77777777" w:rsidR="003A1F50" w:rsidRPr="00123F80" w:rsidRDefault="003A1F50" w:rsidP="003A1F50">
            <w:pPr>
              <w:pStyle w:val="Normal1"/>
              <w:spacing w:after="0"/>
              <w:ind w:left="-238"/>
              <w:jc w:val="center"/>
              <w:rPr>
                <w:rFonts w:cs="Times New Roman"/>
                <w:color w:val="auto"/>
                <w:sz w:val="18"/>
                <w:szCs w:val="18"/>
                <w:lang w:val="pt-PT" w:eastAsia="en-US" w:bidi="ar-SA"/>
              </w:rPr>
            </w:pPr>
            <w:r w:rsidRPr="00123F80">
              <w:rPr>
                <w:rFonts w:cs="Times New Roman"/>
                <w:color w:val="auto"/>
                <w:sz w:val="18"/>
                <w:szCs w:val="18"/>
                <w:lang w:val="pt-PT" w:eastAsia="en-US" w:bidi="ar-SA"/>
              </w:rPr>
              <w:t>1</w:t>
            </w:r>
          </w:p>
        </w:tc>
      </w:tr>
      <w:tr w:rsidR="005D2346" w:rsidRPr="00A95884" w14:paraId="16B3BB72"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695B96D" w14:textId="77777777" w:rsidR="003A1F50" w:rsidRPr="00123F80" w:rsidRDefault="003A1F50" w:rsidP="003A1F50">
            <w:pPr>
              <w:spacing w:line="276" w:lineRule="auto"/>
              <w:rPr>
                <w:rFonts w:ascii="Calibri Light" w:hAnsi="Calibri Light" w:cs="Calibri Light"/>
                <w:b/>
                <w:sz w:val="18"/>
                <w:szCs w:val="18"/>
              </w:rPr>
            </w:pPr>
            <w:r w:rsidRPr="00123F80">
              <w:rPr>
                <w:rFonts w:ascii="Calibri Light" w:hAnsi="Calibri Light" w:cs="Calibri Light"/>
                <w:b/>
                <w:sz w:val="18"/>
                <w:szCs w:val="18"/>
              </w:rPr>
              <w:t>Article 42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8F78028"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Laws and regulations of States bordering straits relating to transit passage</w:t>
            </w:r>
          </w:p>
        </w:tc>
        <w:tc>
          <w:tcPr>
            <w:tcW w:w="3827" w:type="dxa"/>
            <w:shd w:val="clear" w:color="auto" w:fill="FFFFFF" w:themeFill="background1"/>
          </w:tcPr>
          <w:p w14:paraId="79FC7E95" w14:textId="4503D3CC" w:rsidR="003A1F50" w:rsidRPr="00146DC1" w:rsidRDefault="003A1F50" w:rsidP="003A1F50">
            <w:pPr>
              <w:pStyle w:val="Normal1"/>
              <w:spacing w:after="0"/>
              <w:ind w:hanging="30"/>
              <w:jc w:val="both"/>
              <w:rPr>
                <w:rFonts w:cs="Times New Roman"/>
                <w:color w:val="auto"/>
                <w:sz w:val="18"/>
                <w:szCs w:val="18"/>
                <w:lang w:val="en-US" w:eastAsia="en-US" w:bidi="ar-SA"/>
              </w:rPr>
            </w:pPr>
            <w:r w:rsidRPr="008C1ACD">
              <w:rPr>
                <w:rFonts w:cs="Times New Roman"/>
                <w:color w:val="auto"/>
                <w:sz w:val="18"/>
                <w:szCs w:val="18"/>
                <w:lang w:val="en-US" w:eastAsia="en-US" w:bidi="ar-SA"/>
              </w:rPr>
              <w:t>Article 42.1.b:</w:t>
            </w:r>
            <w:r w:rsidR="008C1ACD" w:rsidRPr="008C1ACD">
              <w:rPr>
                <w:rFonts w:cs="Times New Roman"/>
                <w:color w:val="auto"/>
                <w:sz w:val="18"/>
                <w:szCs w:val="18"/>
                <w:lang w:val="en-US" w:eastAsia="en-US" w:bidi="ar-SA"/>
              </w:rPr>
              <w:t xml:space="preserve"> </w:t>
            </w:r>
            <w:r w:rsidRPr="008C1ACD">
              <w:rPr>
                <w:rFonts w:cs="Times New Roman"/>
                <w:color w:val="auto"/>
                <w:sz w:val="18"/>
                <w:szCs w:val="18"/>
                <w:lang w:val="en-US" w:eastAsia="en-US" w:bidi="ar-SA"/>
              </w:rPr>
              <w:t xml:space="preserve">the prevention, reduction and control of pollution, by giving effect to applicable international regulations regarding the discharge of oil, oily wastes and other noxious substances in the strait. </w:t>
            </w:r>
            <w:r w:rsidRPr="00146DC1">
              <w:rPr>
                <w:rFonts w:cs="Times New Roman"/>
                <w:color w:val="auto"/>
                <w:sz w:val="18"/>
                <w:szCs w:val="18"/>
                <w:lang w:val="en-US" w:eastAsia="en-US" w:bidi="ar-SA"/>
              </w:rPr>
              <w:t>(WG1)</w:t>
            </w:r>
          </w:p>
          <w:p w14:paraId="6691043A"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42.1.c: with respect to fishing vessels, the prevention of fishing, including the stowage of fishing gear</w:t>
            </w:r>
          </w:p>
          <w:p w14:paraId="645C06B3"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Obs.: for innocent passage, sea lanes passage and aircraft  in Archipelagic States, see Articles 52-54 below (WG2)</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3979F4DE" w14:textId="77777777" w:rsidR="003A1F50" w:rsidRPr="00123F80" w:rsidRDefault="003A1F50" w:rsidP="003A1F50">
            <w:pPr>
              <w:pStyle w:val="Normal1"/>
              <w:spacing w:after="0"/>
              <w:ind w:left="-240" w:hanging="30"/>
              <w:jc w:val="center"/>
              <w:rPr>
                <w:rFonts w:cs="Times New Roman"/>
                <w:color w:val="auto"/>
                <w:sz w:val="18"/>
                <w:szCs w:val="18"/>
                <w:lang w:val="pt-PT" w:eastAsia="en-US" w:bidi="ar-SA"/>
              </w:rPr>
            </w:pPr>
            <w:r w:rsidRPr="00123F80">
              <w:rPr>
                <w:rFonts w:cs="Times New Roman"/>
                <w:color w:val="auto"/>
                <w:sz w:val="18"/>
                <w:szCs w:val="18"/>
                <w:lang w:val="pt-PT" w:eastAsia="en-US" w:bidi="ar-SA"/>
              </w:rPr>
              <w:t>1,2</w:t>
            </w:r>
          </w:p>
        </w:tc>
      </w:tr>
      <w:tr w:rsidR="005D2346" w:rsidRPr="00A95884" w14:paraId="7AFBEF92"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82AD33E" w14:textId="77777777" w:rsidR="003A1F50" w:rsidRPr="00123F80" w:rsidRDefault="003A1F50" w:rsidP="003A1F50">
            <w:pPr>
              <w:spacing w:line="276" w:lineRule="auto"/>
              <w:rPr>
                <w:rFonts w:ascii="Calibri Light" w:hAnsi="Calibri Light" w:cs="Calibri Light"/>
                <w:b/>
                <w:sz w:val="18"/>
                <w:szCs w:val="18"/>
              </w:rPr>
            </w:pPr>
            <w:r w:rsidRPr="00123F80">
              <w:rPr>
                <w:rFonts w:ascii="Calibri Light" w:hAnsi="Calibri Light" w:cs="Calibri Light"/>
                <w:b/>
                <w:sz w:val="18"/>
                <w:szCs w:val="18"/>
              </w:rPr>
              <w:t>Arti</w:t>
            </w:r>
            <w:bookmarkStart w:id="20" w:name="_GoBack"/>
            <w:bookmarkEnd w:id="20"/>
            <w:r w:rsidRPr="00123F80">
              <w:rPr>
                <w:rFonts w:ascii="Calibri Light" w:hAnsi="Calibri Light" w:cs="Calibri Light"/>
                <w:b/>
                <w:sz w:val="18"/>
                <w:szCs w:val="18"/>
              </w:rPr>
              <w:t>cles 46-54</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DF6A84B" w14:textId="335D8965" w:rsidR="003A1F50" w:rsidRPr="00146DC1" w:rsidRDefault="00AB4E86"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Archipelagic States</w:t>
            </w:r>
          </w:p>
          <w:p w14:paraId="2AA33CFC"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46. Use of terms</w:t>
            </w:r>
          </w:p>
          <w:p w14:paraId="53674D36"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47. Archipelagic baselines</w:t>
            </w:r>
          </w:p>
          <w:p w14:paraId="3D09FD44"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48. Measurement of the breadth of the</w:t>
            </w:r>
          </w:p>
          <w:p w14:paraId="4345DBB7"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territorial sea, the contiguous zone, the exclusive economic zone and the continental shelf</w:t>
            </w:r>
          </w:p>
          <w:p w14:paraId="6A0AD64B"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49. Legal status of archipelagic waters, of the air space over archipelagic waters and of their bed and subsoil</w:t>
            </w:r>
          </w:p>
          <w:p w14:paraId="3CCBDAC8"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50. Delimitation of internal waters</w:t>
            </w:r>
          </w:p>
          <w:p w14:paraId="7394F4D5"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 xml:space="preserve">Article 51. Existing agreements, traditional </w:t>
            </w:r>
            <w:r w:rsidRPr="00146DC1">
              <w:rPr>
                <w:rFonts w:cs="Times New Roman"/>
                <w:color w:val="auto"/>
                <w:sz w:val="18"/>
                <w:szCs w:val="18"/>
                <w:lang w:val="en-US" w:eastAsia="en-US" w:bidi="ar-SA"/>
              </w:rPr>
              <w:lastRenderedPageBreak/>
              <w:t>fishing rights and existing submarine cables</w:t>
            </w:r>
          </w:p>
        </w:tc>
        <w:tc>
          <w:tcPr>
            <w:tcW w:w="3827" w:type="dxa"/>
            <w:shd w:val="clear" w:color="auto" w:fill="FFFFFF" w:themeFill="background1"/>
          </w:tcPr>
          <w:p w14:paraId="348188D7"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686B6483" w14:textId="77777777" w:rsidR="003A1F50" w:rsidRPr="00146DC1" w:rsidRDefault="003A1F50" w:rsidP="003A1F50">
            <w:pPr>
              <w:pStyle w:val="Normal1"/>
              <w:spacing w:after="0"/>
              <w:ind w:hanging="30"/>
              <w:rPr>
                <w:rFonts w:cs="Times New Roman"/>
                <w:color w:val="auto"/>
                <w:sz w:val="18"/>
                <w:szCs w:val="18"/>
                <w:lang w:val="en-US" w:eastAsia="en-US" w:bidi="ar-SA"/>
              </w:rPr>
            </w:pPr>
          </w:p>
        </w:tc>
      </w:tr>
      <w:tr w:rsidR="005D2346" w:rsidRPr="00A95884" w14:paraId="6FF10E59"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E22A927" w14:textId="77777777" w:rsidR="003A1F50" w:rsidRPr="00123F80" w:rsidRDefault="003A1F50" w:rsidP="003A1F50">
            <w:pPr>
              <w:spacing w:line="276" w:lineRule="auto"/>
              <w:rPr>
                <w:rFonts w:ascii="Calibri Light" w:hAnsi="Calibri Light" w:cs="Calibri Light"/>
                <w:b/>
                <w:sz w:val="18"/>
                <w:szCs w:val="18"/>
              </w:rPr>
            </w:pPr>
            <w:r w:rsidRPr="00123F80">
              <w:rPr>
                <w:rFonts w:ascii="Calibri Light" w:hAnsi="Calibri Light" w:cs="Calibri Light"/>
                <w:b/>
                <w:sz w:val="18"/>
                <w:szCs w:val="18"/>
              </w:rPr>
              <w:t>Article 61-65</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2C0136A" w14:textId="5C8C8504"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Conservation of the living resources etc</w:t>
            </w:r>
            <w:r w:rsidR="008C1ACD" w:rsidRPr="00146DC1">
              <w:rPr>
                <w:rFonts w:cs="Times New Roman"/>
                <w:color w:val="auto"/>
                <w:sz w:val="18"/>
                <w:szCs w:val="18"/>
                <w:lang w:val="en-US" w:eastAsia="en-US" w:bidi="ar-SA"/>
              </w:rPr>
              <w:t>.</w:t>
            </w:r>
          </w:p>
          <w:p w14:paraId="1DB57F9C"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Part V art 56 b iii. “the protection and preservation of the marine Environment” in the EEZ</w:t>
            </w:r>
          </w:p>
        </w:tc>
        <w:tc>
          <w:tcPr>
            <w:tcW w:w="3827" w:type="dxa"/>
            <w:shd w:val="clear" w:color="auto" w:fill="FFFFFF" w:themeFill="background1"/>
          </w:tcPr>
          <w:p w14:paraId="56ED3CB2"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 xml:space="preserve">Marine mammals are specifically exempted from the general requirement to promote optimum utilization of living resources within the EEZ and on the high seas. </w:t>
            </w:r>
          </w:p>
          <w:p w14:paraId="663E4BE8"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 xml:space="preserve">Art.65: `States shall cooperate with a view to the conservation of marine mammals and in the case of cetaceans shall in particular work through the appropriate international organizations for (their) conservation, management and study`. </w:t>
            </w:r>
          </w:p>
          <w:p w14:paraId="7EF2FBEA" w14:textId="77777777" w:rsidR="003A1F50" w:rsidRPr="00146DC1" w:rsidRDefault="003A1F50" w:rsidP="003A1F50">
            <w:pPr>
              <w:pStyle w:val="Normal1"/>
              <w:spacing w:after="0"/>
              <w:ind w:hanging="30"/>
              <w:jc w:val="both"/>
              <w:rPr>
                <w:rFonts w:cs="Times New Roman"/>
                <w:color w:val="auto"/>
                <w:sz w:val="18"/>
                <w:szCs w:val="18"/>
                <w:lang w:val="en-US" w:eastAsia="en-US" w:bidi="ar-SA"/>
              </w:rPr>
            </w:pPr>
            <w:r w:rsidRPr="00146DC1">
              <w:rPr>
                <w:rFonts w:cs="Times New Roman"/>
                <w:color w:val="auto"/>
                <w:sz w:val="18"/>
                <w:szCs w:val="18"/>
                <w:lang w:val="en-US" w:eastAsia="en-US" w:bidi="ar-SA"/>
              </w:rPr>
              <w:t>Article 120 extends this principle to the high seas.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AB72AC8" w14:textId="77777777" w:rsidR="003A1F50" w:rsidRPr="00123F80" w:rsidRDefault="003A1F50" w:rsidP="003A1F50">
            <w:pPr>
              <w:pStyle w:val="Normal1"/>
              <w:spacing w:after="0"/>
              <w:ind w:hanging="30"/>
              <w:rPr>
                <w:rFonts w:cs="Times New Roman"/>
                <w:color w:val="auto"/>
                <w:sz w:val="18"/>
                <w:szCs w:val="18"/>
                <w:lang w:val="pt-PT" w:eastAsia="en-US" w:bidi="ar-SA"/>
              </w:rPr>
            </w:pPr>
            <w:r w:rsidRPr="00123F80">
              <w:rPr>
                <w:rFonts w:cs="Times New Roman"/>
                <w:color w:val="auto"/>
                <w:sz w:val="18"/>
                <w:szCs w:val="18"/>
                <w:lang w:val="pt-PT" w:eastAsia="en-US" w:bidi="ar-SA"/>
              </w:rPr>
              <w:t>1,2,5</w:t>
            </w:r>
          </w:p>
        </w:tc>
      </w:tr>
      <w:tr w:rsidR="005D2346" w:rsidRPr="00A95884" w14:paraId="0729C441" w14:textId="77777777" w:rsidTr="00D71B2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DC0686B" w14:textId="77777777" w:rsidR="003A1F50" w:rsidRPr="00123F80" w:rsidRDefault="003A1F50" w:rsidP="003A1F50">
            <w:pPr>
              <w:spacing w:line="276" w:lineRule="auto"/>
              <w:rPr>
                <w:rFonts w:ascii="Calibri Light" w:hAnsi="Calibri Light" w:cs="Calibri Light"/>
                <w:b/>
                <w:sz w:val="18"/>
                <w:szCs w:val="18"/>
              </w:rPr>
            </w:pPr>
            <w:r w:rsidRPr="00123F80">
              <w:rPr>
                <w:rFonts w:ascii="Calibri Light" w:hAnsi="Calibri Light" w:cs="Calibri Light"/>
                <w:b/>
                <w:sz w:val="18"/>
                <w:szCs w:val="18"/>
              </w:rPr>
              <w:t>Article 66-68</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9727C8E" w14:textId="77777777" w:rsidR="003A1F50" w:rsidRPr="00146DC1" w:rsidRDefault="003A1F50" w:rsidP="003A1F50">
            <w:pPr>
              <w:pStyle w:val="Normal1"/>
              <w:spacing w:after="0"/>
              <w:ind w:hanging="30"/>
              <w:rPr>
                <w:rFonts w:cs="Times New Roman"/>
                <w:color w:val="auto"/>
                <w:sz w:val="18"/>
                <w:szCs w:val="18"/>
                <w:lang w:val="en-US" w:eastAsia="en-US" w:bidi="ar-SA"/>
              </w:rPr>
            </w:pPr>
            <w:r w:rsidRPr="00146DC1">
              <w:rPr>
                <w:rFonts w:cs="Times New Roman"/>
                <w:color w:val="auto"/>
                <w:sz w:val="18"/>
                <w:szCs w:val="18"/>
                <w:lang w:val="en-US" w:eastAsia="en-US" w:bidi="ar-SA"/>
              </w:rPr>
              <w:t>Anadromous stocks, Catadromous species, Sedentary species</w:t>
            </w:r>
          </w:p>
        </w:tc>
        <w:tc>
          <w:tcPr>
            <w:tcW w:w="3827" w:type="dxa"/>
            <w:shd w:val="clear" w:color="auto" w:fill="FFFFFF" w:themeFill="background1"/>
          </w:tcPr>
          <w:p w14:paraId="28212975" w14:textId="77777777" w:rsidR="003A1F50" w:rsidRPr="00146DC1" w:rsidRDefault="003A1F50" w:rsidP="003A1F50">
            <w:pPr>
              <w:pStyle w:val="Normal1"/>
              <w:spacing w:after="0"/>
              <w:ind w:left="-240" w:hanging="30"/>
              <w:rPr>
                <w:rFonts w:cs="Times New Roman"/>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1B402720" w14:textId="77777777" w:rsidR="003A1F50" w:rsidRPr="00123F80" w:rsidRDefault="00514E89" w:rsidP="003A1F50">
            <w:pPr>
              <w:pStyle w:val="Normal1"/>
              <w:spacing w:after="0"/>
              <w:ind w:left="-240" w:hanging="30"/>
              <w:rPr>
                <w:rFonts w:cs="Times New Roman"/>
                <w:color w:val="auto"/>
                <w:sz w:val="18"/>
                <w:szCs w:val="18"/>
                <w:lang w:val="pt-PT" w:eastAsia="en-US" w:bidi="ar-SA"/>
              </w:rPr>
            </w:pPr>
            <w:r w:rsidRPr="00123F80">
              <w:rPr>
                <w:rFonts w:cs="Times New Roman"/>
                <w:color w:val="auto"/>
                <w:sz w:val="18"/>
                <w:szCs w:val="18"/>
                <w:lang w:val="pt-PT" w:eastAsia="en-US" w:bidi="ar-SA"/>
              </w:rPr>
              <w:t>W4</w:t>
            </w:r>
          </w:p>
        </w:tc>
      </w:tr>
    </w:tbl>
    <w:p w14:paraId="685AABFB" w14:textId="77777777" w:rsidR="00C16223" w:rsidRDefault="00C16223">
      <w:r>
        <w:br w:type="page"/>
      </w: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25"/>
        <w:gridCol w:w="3604"/>
        <w:gridCol w:w="139"/>
        <w:gridCol w:w="3627"/>
        <w:gridCol w:w="667"/>
      </w:tblGrid>
      <w:tr w:rsidR="00C70299" w:rsidRPr="006E08B1" w14:paraId="0A2F0475" w14:textId="77777777" w:rsidTr="00F242A7">
        <w:tc>
          <w:tcPr>
            <w:tcW w:w="1425" w:type="dxa"/>
            <w:tcBorders>
              <w:top w:val="nil"/>
            </w:tcBorders>
            <w:shd w:val="clear" w:color="auto" w:fill="FFFFFF" w:themeFill="background1"/>
            <w:vAlign w:val="center"/>
          </w:tcPr>
          <w:p w14:paraId="7984A920" w14:textId="77777777" w:rsidR="00C70299" w:rsidRPr="006E08B1" w:rsidRDefault="00C70299" w:rsidP="004C7CFE">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lastRenderedPageBreak/>
              <w:t>articles</w:t>
            </w:r>
          </w:p>
        </w:tc>
        <w:tc>
          <w:tcPr>
            <w:tcW w:w="3604" w:type="dxa"/>
            <w:tcBorders>
              <w:top w:val="nil"/>
            </w:tcBorders>
            <w:shd w:val="clear" w:color="auto" w:fill="FFFFFF" w:themeFill="background1"/>
            <w:vAlign w:val="center"/>
          </w:tcPr>
          <w:p w14:paraId="715934DF" w14:textId="77777777" w:rsidR="00C70299" w:rsidRPr="006E08B1" w:rsidRDefault="00C70299"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66" w:type="dxa"/>
            <w:gridSpan w:val="2"/>
            <w:tcBorders>
              <w:top w:val="nil"/>
            </w:tcBorders>
            <w:shd w:val="clear" w:color="auto" w:fill="FFFFFF" w:themeFill="background1"/>
            <w:vAlign w:val="center"/>
          </w:tcPr>
          <w:p w14:paraId="064E3FC8" w14:textId="77777777" w:rsidR="00C70299" w:rsidRPr="006E08B1" w:rsidRDefault="00C70299"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7" w:type="dxa"/>
            <w:tcBorders>
              <w:top w:val="nil"/>
            </w:tcBorders>
            <w:shd w:val="clear" w:color="auto" w:fill="FFFFFF" w:themeFill="background1"/>
            <w:vAlign w:val="center"/>
          </w:tcPr>
          <w:p w14:paraId="02F19D5F" w14:textId="77777777" w:rsidR="00C70299" w:rsidRPr="006E08B1" w:rsidRDefault="00C70299"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D2346" w:rsidRPr="00A95884" w14:paraId="1598298D"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48CA9FCC" w14:textId="77777777" w:rsidR="00514E89" w:rsidRPr="00514E89" w:rsidRDefault="00514E89" w:rsidP="00514E89">
            <w:pPr>
              <w:spacing w:line="276" w:lineRule="auto"/>
              <w:rPr>
                <w:rFonts w:ascii="Calibri Light" w:hAnsi="Calibri Light" w:cs="Calibri Light"/>
                <w:b/>
                <w:sz w:val="18"/>
                <w:szCs w:val="18"/>
              </w:rPr>
            </w:pPr>
            <w:r w:rsidRPr="00514E89">
              <w:rPr>
                <w:rFonts w:ascii="Calibri Light" w:hAnsi="Calibri Light" w:cs="Calibri Light"/>
                <w:b/>
                <w:sz w:val="18"/>
                <w:szCs w:val="18"/>
              </w:rPr>
              <w:t xml:space="preserve">PART VII - HIGH SEAS </w:t>
            </w:r>
          </w:p>
          <w:p w14:paraId="206134C9" w14:textId="77777777" w:rsidR="00514E89" w:rsidRPr="003A1F50" w:rsidRDefault="00514E89" w:rsidP="00514E89">
            <w:pPr>
              <w:spacing w:line="276" w:lineRule="auto"/>
              <w:rPr>
                <w:rFonts w:ascii="Calibri Light" w:hAnsi="Calibri Light" w:cs="Calibri Light"/>
                <w:b/>
                <w:sz w:val="18"/>
                <w:szCs w:val="18"/>
              </w:rPr>
            </w:pP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4C32CBD9" w14:textId="77777777" w:rsidR="00514E89" w:rsidRPr="00514E89" w:rsidRDefault="00514E89" w:rsidP="00514E89">
            <w:pPr>
              <w:pStyle w:val="Normal1"/>
              <w:spacing w:after="0"/>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High Seas : Articles 86-120</w:t>
            </w:r>
          </w:p>
          <w:p w14:paraId="53C332F3" w14:textId="77777777" w:rsidR="00514E89" w:rsidRPr="003A1F50" w:rsidRDefault="00514E89" w:rsidP="003A1F50">
            <w:pPr>
              <w:pStyle w:val="Normal1"/>
              <w:spacing w:after="0"/>
              <w:ind w:hanging="30"/>
              <w:rPr>
                <w:rFonts w:asciiTheme="minorHAnsi" w:eastAsiaTheme="minorHAnsi" w:hAnsiTheme="minorHAnsi" w:cstheme="minorBidi"/>
                <w:color w:val="auto"/>
                <w:sz w:val="18"/>
                <w:szCs w:val="18"/>
                <w:lang w:val="en-US" w:eastAsia="en-US" w:bidi="ar-SA"/>
              </w:rPr>
            </w:pPr>
          </w:p>
        </w:tc>
        <w:tc>
          <w:tcPr>
            <w:tcW w:w="3766" w:type="dxa"/>
            <w:gridSpan w:val="2"/>
            <w:shd w:val="clear" w:color="auto" w:fill="FFFFFF" w:themeFill="background1"/>
          </w:tcPr>
          <w:p w14:paraId="02867C6F" w14:textId="79EC049A" w:rsidR="00514E89" w:rsidRPr="003A1F50" w:rsidRDefault="00D71B24" w:rsidP="00514E89">
            <w:pPr>
              <w:pStyle w:val="Normal1"/>
              <w:spacing w:after="0"/>
              <w:ind w:hanging="3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C</w:t>
            </w:r>
            <w:r w:rsidR="00514E89" w:rsidRPr="00514E89">
              <w:rPr>
                <w:rFonts w:asciiTheme="minorHAnsi" w:eastAsiaTheme="minorHAnsi" w:hAnsiTheme="minorHAnsi" w:cstheme="minorBidi"/>
                <w:color w:val="auto"/>
                <w:sz w:val="18"/>
                <w:szCs w:val="18"/>
                <w:lang w:val="en-US" w:eastAsia="en-US" w:bidi="ar-SA"/>
              </w:rPr>
              <w:t>onsidering Governance in High-Seas MPAs</w:t>
            </w:r>
          </w:p>
        </w:tc>
        <w:tc>
          <w:tcPr>
            <w:tcW w:w="667" w:type="dxa"/>
            <w:vMerge w:val="restart"/>
            <w:tcBorders>
              <w:top w:val="single" w:sz="4" w:space="0" w:color="D9D9D9" w:themeColor="background1" w:themeShade="D9"/>
            </w:tcBorders>
            <w:shd w:val="clear" w:color="auto" w:fill="FFFFFF" w:themeFill="background1"/>
            <w:vAlign w:val="center"/>
          </w:tcPr>
          <w:p w14:paraId="7C604DDE" w14:textId="77777777" w:rsidR="00514E89" w:rsidRPr="003A1F50" w:rsidRDefault="00514E89" w:rsidP="003A1F50">
            <w:pPr>
              <w:pStyle w:val="Normal1"/>
              <w:spacing w:after="0"/>
              <w:ind w:left="-240" w:hanging="3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1,1,2,5,6</w:t>
            </w:r>
          </w:p>
        </w:tc>
      </w:tr>
      <w:tr w:rsidR="005D2346" w:rsidRPr="00A95884" w14:paraId="10E2A7B4"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97EBFFF" w14:textId="77777777" w:rsidR="00514E89" w:rsidRPr="00514E89" w:rsidRDefault="00514E89" w:rsidP="00514E89">
            <w:pPr>
              <w:spacing w:line="276" w:lineRule="auto"/>
              <w:rPr>
                <w:rFonts w:ascii="Calibri Light" w:hAnsi="Calibri Light" w:cs="Calibri Light"/>
                <w:b/>
                <w:sz w:val="18"/>
                <w:szCs w:val="18"/>
              </w:rPr>
            </w:pPr>
            <w:r w:rsidRPr="00514E89">
              <w:rPr>
                <w:rFonts w:ascii="Calibri Light" w:hAnsi="Calibri Light" w:cs="Calibri Light"/>
                <w:b/>
                <w:sz w:val="18"/>
                <w:szCs w:val="18"/>
              </w:rPr>
              <w:t>Article 116</w:t>
            </w:r>
          </w:p>
          <w:p w14:paraId="5E984ED6" w14:textId="77777777" w:rsidR="00514E89" w:rsidRPr="003A1F50" w:rsidRDefault="00514E89" w:rsidP="00514E89">
            <w:pPr>
              <w:spacing w:line="276" w:lineRule="auto"/>
              <w:rPr>
                <w:rFonts w:ascii="Calibri Light" w:hAnsi="Calibri Light" w:cs="Calibri Light"/>
                <w:b/>
                <w:sz w:val="18"/>
                <w:szCs w:val="18"/>
              </w:rPr>
            </w:pP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1415403C" w14:textId="77777777" w:rsidR="00514E89" w:rsidRPr="00514E89" w:rsidRDefault="00514E89" w:rsidP="00514E89">
            <w:pPr>
              <w:pStyle w:val="Normal1"/>
              <w:spacing w:after="0"/>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Right to fish in the High Seas</w:t>
            </w:r>
          </w:p>
          <w:p w14:paraId="0E4E0522" w14:textId="77777777" w:rsidR="00514E89" w:rsidRPr="00514E89" w:rsidRDefault="00514E89" w:rsidP="003A1F50">
            <w:pPr>
              <w:pStyle w:val="Normal1"/>
              <w:spacing w:after="0"/>
              <w:ind w:hanging="30"/>
              <w:rPr>
                <w:rFonts w:asciiTheme="minorHAnsi" w:eastAsiaTheme="minorHAnsi" w:hAnsiTheme="minorHAnsi" w:cstheme="minorBidi"/>
                <w:color w:val="auto"/>
                <w:sz w:val="18"/>
                <w:szCs w:val="18"/>
                <w:lang w:val="en-US" w:eastAsia="en-US" w:bidi="ar-SA"/>
              </w:rPr>
            </w:pPr>
          </w:p>
        </w:tc>
        <w:tc>
          <w:tcPr>
            <w:tcW w:w="3766" w:type="dxa"/>
            <w:gridSpan w:val="2"/>
            <w:shd w:val="clear" w:color="auto" w:fill="FFFFFF" w:themeFill="background1"/>
          </w:tcPr>
          <w:p w14:paraId="622799D4" w14:textId="77777777" w:rsidR="00514E89" w:rsidRPr="003A1F50" w:rsidRDefault="00514E89" w:rsidP="003A1F50">
            <w:pPr>
              <w:pStyle w:val="Normal1"/>
              <w:spacing w:after="0"/>
              <w:ind w:left="-240" w:hanging="30"/>
              <w:rPr>
                <w:rFonts w:asciiTheme="minorHAnsi" w:eastAsiaTheme="minorHAnsi" w:hAnsiTheme="minorHAnsi" w:cstheme="minorBidi"/>
                <w:color w:val="auto"/>
                <w:sz w:val="18"/>
                <w:szCs w:val="18"/>
                <w:lang w:val="en-US" w:eastAsia="en-US" w:bidi="ar-SA"/>
              </w:rPr>
            </w:pPr>
          </w:p>
        </w:tc>
        <w:tc>
          <w:tcPr>
            <w:tcW w:w="667" w:type="dxa"/>
            <w:vMerge/>
            <w:shd w:val="clear" w:color="auto" w:fill="FFFFFF" w:themeFill="background1"/>
          </w:tcPr>
          <w:p w14:paraId="244547DD" w14:textId="77777777" w:rsidR="00514E89" w:rsidRPr="003A1F50" w:rsidRDefault="00514E89" w:rsidP="003A1F50">
            <w:pPr>
              <w:pStyle w:val="Normal1"/>
              <w:spacing w:after="0"/>
              <w:ind w:left="-240" w:hanging="30"/>
              <w:rPr>
                <w:rFonts w:asciiTheme="minorHAnsi" w:eastAsiaTheme="minorHAnsi" w:hAnsiTheme="minorHAnsi" w:cstheme="minorBidi"/>
                <w:color w:val="auto"/>
                <w:sz w:val="18"/>
                <w:szCs w:val="18"/>
                <w:lang w:val="en-US" w:eastAsia="en-US" w:bidi="ar-SA"/>
              </w:rPr>
            </w:pPr>
          </w:p>
        </w:tc>
      </w:tr>
      <w:tr w:rsidR="005D2346" w:rsidRPr="00A95884" w14:paraId="787A3DB5"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24863A1" w14:textId="77777777" w:rsidR="00514E89" w:rsidRPr="00514E89" w:rsidRDefault="00514E89" w:rsidP="00514E89">
            <w:pPr>
              <w:spacing w:line="276" w:lineRule="auto"/>
              <w:rPr>
                <w:rFonts w:ascii="Calibri Light" w:hAnsi="Calibri Light" w:cs="Calibri Light"/>
                <w:b/>
                <w:sz w:val="18"/>
                <w:szCs w:val="18"/>
              </w:rPr>
            </w:pPr>
            <w:r w:rsidRPr="00514E89">
              <w:rPr>
                <w:rFonts w:ascii="Calibri Light" w:hAnsi="Calibri Light" w:cs="Calibri Light"/>
                <w:b/>
                <w:sz w:val="18"/>
                <w:szCs w:val="18"/>
              </w:rPr>
              <w:t>Articles 117-118-119</w:t>
            </w:r>
          </w:p>
          <w:p w14:paraId="0E22FD05" w14:textId="77777777" w:rsidR="00514E89" w:rsidRPr="003A1F50" w:rsidRDefault="00514E89" w:rsidP="00514E89">
            <w:pPr>
              <w:spacing w:line="276" w:lineRule="auto"/>
              <w:rPr>
                <w:rFonts w:ascii="Calibri Light" w:hAnsi="Calibri Light" w:cs="Calibri Light"/>
                <w:b/>
                <w:sz w:val="18"/>
                <w:szCs w:val="18"/>
              </w:rPr>
            </w:pP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6F516103" w14:textId="77777777" w:rsidR="00514E89" w:rsidRPr="003A1F50" w:rsidRDefault="00514E89" w:rsidP="00514E89">
            <w:pPr>
              <w:pStyle w:val="Normal1"/>
              <w:spacing w:after="0"/>
              <w:ind w:hanging="30"/>
              <w:jc w:val="both"/>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Duty of States to adopt with respect to their national measures for the conservation of the living resources of the high seas/ Cooperation of States in the conservation and management of living resources/ Conservation of the living resources of the high seas</w:t>
            </w:r>
          </w:p>
        </w:tc>
        <w:tc>
          <w:tcPr>
            <w:tcW w:w="3766" w:type="dxa"/>
            <w:gridSpan w:val="2"/>
            <w:shd w:val="clear" w:color="auto" w:fill="FFFFFF" w:themeFill="background1"/>
          </w:tcPr>
          <w:p w14:paraId="200392C6" w14:textId="77777777" w:rsidR="00514E89" w:rsidRPr="003A1F50" w:rsidRDefault="00514E89" w:rsidP="00514E89">
            <w:pPr>
              <w:pStyle w:val="Normal1"/>
              <w:spacing w:after="0"/>
              <w:ind w:left="-240" w:hanging="30"/>
              <w:jc w:val="both"/>
              <w:rPr>
                <w:rFonts w:asciiTheme="minorHAnsi" w:eastAsiaTheme="minorHAnsi" w:hAnsiTheme="minorHAnsi" w:cstheme="minorBidi"/>
                <w:color w:val="auto"/>
                <w:sz w:val="18"/>
                <w:szCs w:val="18"/>
                <w:lang w:val="en-US" w:eastAsia="en-US" w:bidi="ar-SA"/>
              </w:rPr>
            </w:pPr>
          </w:p>
        </w:tc>
        <w:tc>
          <w:tcPr>
            <w:tcW w:w="667" w:type="dxa"/>
            <w:vMerge/>
            <w:shd w:val="clear" w:color="auto" w:fill="FFFFFF" w:themeFill="background1"/>
          </w:tcPr>
          <w:p w14:paraId="442271F3" w14:textId="77777777" w:rsidR="00514E89" w:rsidRPr="003A1F50" w:rsidRDefault="00514E89" w:rsidP="003A1F50">
            <w:pPr>
              <w:pStyle w:val="Normal1"/>
              <w:spacing w:after="0"/>
              <w:ind w:left="-240" w:hanging="30"/>
              <w:rPr>
                <w:rFonts w:asciiTheme="minorHAnsi" w:eastAsiaTheme="minorHAnsi" w:hAnsiTheme="minorHAnsi" w:cstheme="minorBidi"/>
                <w:color w:val="auto"/>
                <w:sz w:val="18"/>
                <w:szCs w:val="18"/>
                <w:lang w:val="en-US" w:eastAsia="en-US" w:bidi="ar-SA"/>
              </w:rPr>
            </w:pPr>
          </w:p>
        </w:tc>
      </w:tr>
      <w:tr w:rsidR="005D2346" w:rsidRPr="00A95884" w14:paraId="3E65B537"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49E3F12" w14:textId="77777777" w:rsidR="00514E89" w:rsidRPr="003A1F50" w:rsidRDefault="00514E89" w:rsidP="003A1F50">
            <w:pPr>
              <w:spacing w:line="276" w:lineRule="auto"/>
              <w:rPr>
                <w:rFonts w:ascii="Calibri Light" w:hAnsi="Calibri Light" w:cs="Calibri Light"/>
                <w:b/>
                <w:sz w:val="18"/>
                <w:szCs w:val="18"/>
              </w:rPr>
            </w:pPr>
            <w:r w:rsidRPr="00514E89">
              <w:rPr>
                <w:rFonts w:ascii="Calibri Light" w:hAnsi="Calibri Light" w:cs="Calibri Light"/>
                <w:b/>
                <w:sz w:val="18"/>
                <w:szCs w:val="18"/>
              </w:rPr>
              <w:t>Article 120</w:t>
            </w: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45E641D2" w14:textId="77777777" w:rsidR="00514E89" w:rsidRPr="003A1F50" w:rsidRDefault="00514E89" w:rsidP="00514E89">
            <w:pPr>
              <w:pStyle w:val="Normal1"/>
              <w:spacing w:after="0"/>
              <w:ind w:hanging="30"/>
              <w:jc w:val="both"/>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Marine Mammals</w:t>
            </w:r>
          </w:p>
        </w:tc>
        <w:tc>
          <w:tcPr>
            <w:tcW w:w="3766" w:type="dxa"/>
            <w:gridSpan w:val="2"/>
            <w:shd w:val="clear" w:color="auto" w:fill="FFFFFF" w:themeFill="background1"/>
          </w:tcPr>
          <w:p w14:paraId="2D77FC8B" w14:textId="77777777" w:rsidR="00514E89" w:rsidRPr="003A1F50" w:rsidRDefault="00514E89" w:rsidP="00514E89">
            <w:pPr>
              <w:pStyle w:val="Normal1"/>
              <w:spacing w:after="0"/>
              <w:ind w:left="-240" w:hanging="30"/>
              <w:jc w:val="both"/>
              <w:rPr>
                <w:rFonts w:asciiTheme="minorHAnsi" w:eastAsiaTheme="minorHAnsi" w:hAnsiTheme="minorHAnsi" w:cstheme="minorBidi"/>
                <w:color w:val="auto"/>
                <w:sz w:val="18"/>
                <w:szCs w:val="18"/>
                <w:lang w:val="en-US" w:eastAsia="en-US" w:bidi="ar-SA"/>
              </w:rPr>
            </w:pPr>
          </w:p>
        </w:tc>
        <w:tc>
          <w:tcPr>
            <w:tcW w:w="667" w:type="dxa"/>
            <w:vMerge/>
            <w:tcBorders>
              <w:bottom w:val="single" w:sz="4" w:space="0" w:color="D9D9D9" w:themeColor="background1" w:themeShade="D9"/>
            </w:tcBorders>
            <w:shd w:val="clear" w:color="auto" w:fill="FFFFFF" w:themeFill="background1"/>
          </w:tcPr>
          <w:p w14:paraId="6F201F82" w14:textId="77777777" w:rsidR="00514E89" w:rsidRPr="003A1F50" w:rsidRDefault="00514E89" w:rsidP="003A1F50">
            <w:pPr>
              <w:pStyle w:val="Normal1"/>
              <w:spacing w:after="0"/>
              <w:ind w:left="-240" w:hanging="30"/>
              <w:rPr>
                <w:rFonts w:asciiTheme="minorHAnsi" w:eastAsiaTheme="minorHAnsi" w:hAnsiTheme="minorHAnsi" w:cstheme="minorBidi"/>
                <w:color w:val="auto"/>
                <w:sz w:val="18"/>
                <w:szCs w:val="18"/>
                <w:lang w:val="en-US" w:eastAsia="en-US" w:bidi="ar-SA"/>
              </w:rPr>
            </w:pPr>
          </w:p>
        </w:tc>
      </w:tr>
      <w:tr w:rsidR="005D2346" w:rsidRPr="00A95884" w14:paraId="6D07E359"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5EE5C38A" w14:textId="77777777" w:rsidR="00514E89" w:rsidRPr="00514E89" w:rsidRDefault="00514E89" w:rsidP="00514E89">
            <w:pPr>
              <w:pStyle w:val="Normal1"/>
              <w:spacing w:after="0"/>
              <w:rPr>
                <w:rFonts w:ascii="Calibri Light" w:eastAsiaTheme="minorHAnsi" w:hAnsi="Calibri Light" w:cs="Calibri Light"/>
                <w:b/>
                <w:color w:val="auto"/>
                <w:sz w:val="18"/>
                <w:szCs w:val="18"/>
                <w:lang w:val="en-GB" w:eastAsia="en-US" w:bidi="ar-SA"/>
              </w:rPr>
            </w:pPr>
            <w:r w:rsidRPr="00514E89">
              <w:rPr>
                <w:rFonts w:ascii="Calibri Light" w:eastAsiaTheme="minorHAnsi" w:hAnsi="Calibri Light" w:cs="Calibri Light"/>
                <w:b/>
                <w:color w:val="auto"/>
                <w:sz w:val="18"/>
                <w:szCs w:val="18"/>
                <w:lang w:val="en-GB" w:eastAsia="en-US" w:bidi="ar-SA"/>
              </w:rPr>
              <w:t>Article 143-144</w:t>
            </w: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2F8B66B1" w14:textId="77777777" w:rsidR="00514E89" w:rsidRPr="00514E89" w:rsidRDefault="00514E89" w:rsidP="00514E89">
            <w:pPr>
              <w:pStyle w:val="Normal1"/>
              <w:spacing w:after="0"/>
              <w:jc w:val="both"/>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 xml:space="preserve">Marine scientific research- Transfer of technology </w:t>
            </w:r>
          </w:p>
        </w:tc>
        <w:tc>
          <w:tcPr>
            <w:tcW w:w="3766" w:type="dxa"/>
            <w:gridSpan w:val="2"/>
            <w:shd w:val="clear" w:color="auto" w:fill="FFFFFF" w:themeFill="background1"/>
          </w:tcPr>
          <w:p w14:paraId="11EF5AD0" w14:textId="77777777" w:rsidR="00514E89" w:rsidRPr="00514E89" w:rsidRDefault="00514E89" w:rsidP="00514E89">
            <w:pPr>
              <w:pStyle w:val="Normal1"/>
              <w:spacing w:after="0"/>
              <w:ind w:left="-240"/>
              <w:jc w:val="both"/>
              <w:rPr>
                <w:rFonts w:asciiTheme="minorHAnsi" w:eastAsiaTheme="minorHAnsi" w:hAnsiTheme="minorHAnsi" w:cstheme="minorBidi"/>
                <w:color w:val="auto"/>
                <w:sz w:val="18"/>
                <w:szCs w:val="18"/>
                <w:lang w:val="en-US" w:eastAsia="en-US" w:bidi="ar-SA"/>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267B8E1E" w14:textId="77777777" w:rsidR="00514E89" w:rsidRPr="00514E89" w:rsidRDefault="00514E89" w:rsidP="00514E89">
            <w:pPr>
              <w:pStyle w:val="Normal1"/>
              <w:spacing w:after="0"/>
              <w:ind w:left="4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5D2346" w:rsidRPr="00A95884" w14:paraId="60B37FF6"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2A9ADFD" w14:textId="77777777" w:rsidR="00514E89" w:rsidRPr="00514E89" w:rsidRDefault="00514E89" w:rsidP="00514E89">
            <w:pPr>
              <w:pStyle w:val="Normal1"/>
              <w:spacing w:after="0"/>
              <w:rPr>
                <w:rFonts w:ascii="Calibri Light" w:eastAsiaTheme="minorHAnsi" w:hAnsi="Calibri Light" w:cs="Calibri Light"/>
                <w:b/>
                <w:color w:val="auto"/>
                <w:sz w:val="18"/>
                <w:szCs w:val="18"/>
                <w:lang w:val="en-GB" w:eastAsia="en-US" w:bidi="ar-SA"/>
              </w:rPr>
            </w:pPr>
            <w:r w:rsidRPr="00514E89">
              <w:rPr>
                <w:rFonts w:ascii="Calibri Light" w:eastAsiaTheme="minorHAnsi" w:hAnsi="Calibri Light" w:cs="Calibri Light"/>
                <w:b/>
                <w:color w:val="auto"/>
                <w:sz w:val="18"/>
                <w:szCs w:val="18"/>
                <w:lang w:val="en-GB" w:eastAsia="en-US" w:bidi="ar-SA"/>
              </w:rPr>
              <w:t>Article 145</w:t>
            </w: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2284A90A" w14:textId="77777777" w:rsidR="00514E89" w:rsidRPr="00514E89" w:rsidRDefault="00514E89" w:rsidP="00514E89">
            <w:pPr>
              <w:pStyle w:val="Normal1"/>
              <w:spacing w:after="0"/>
              <w:jc w:val="both"/>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Protection of the marine environment</w:t>
            </w:r>
          </w:p>
        </w:tc>
        <w:tc>
          <w:tcPr>
            <w:tcW w:w="3766" w:type="dxa"/>
            <w:gridSpan w:val="2"/>
            <w:shd w:val="clear" w:color="auto" w:fill="FFFFFF" w:themeFill="background1"/>
          </w:tcPr>
          <w:p w14:paraId="5655AE36" w14:textId="77777777" w:rsidR="00514E89" w:rsidRPr="00514E89" w:rsidRDefault="00514E89" w:rsidP="00514E89">
            <w:pPr>
              <w:pStyle w:val="Normal1"/>
              <w:spacing w:after="0"/>
              <w:ind w:left="15"/>
              <w:jc w:val="both"/>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Article 145.a</w:t>
            </w:r>
            <w:r>
              <w:rPr>
                <w:rFonts w:asciiTheme="minorHAnsi" w:eastAsiaTheme="minorHAnsi" w:hAnsiTheme="minorHAnsi" w:cstheme="minorBidi"/>
                <w:color w:val="auto"/>
                <w:sz w:val="18"/>
                <w:szCs w:val="18"/>
                <w:lang w:val="en-US" w:eastAsia="en-US" w:bidi="ar-SA"/>
              </w:rPr>
              <w:t xml:space="preserve">): </w:t>
            </w:r>
            <w:r w:rsidRPr="00514E89">
              <w:rPr>
                <w:rFonts w:asciiTheme="minorHAnsi" w:eastAsiaTheme="minorHAnsi" w:hAnsiTheme="minorHAnsi" w:cstheme="minorBidi"/>
                <w:color w:val="auto"/>
                <w:sz w:val="18"/>
                <w:szCs w:val="18"/>
                <w:lang w:val="en-US" w:eastAsia="en-US" w:bidi="ar-SA"/>
              </w:rPr>
              <w:t xml:space="preserve"> the prevention, reduction and control of pollution and other hazards to the marine environment, including the coastline, and of interference with the ecological balance of the marine environment, particular attention being paid to the need for protection from harmful effects of such activities as drilling, dredging, excavation, disposal of waste, construction and operation or maintenance of installations (WG4), pipelines and other devices related to such activities;</w:t>
            </w:r>
            <w:r>
              <w:rPr>
                <w:rFonts w:asciiTheme="minorHAnsi" w:eastAsiaTheme="minorHAnsi" w:hAnsiTheme="minorHAnsi" w:cstheme="minorBidi"/>
                <w:color w:val="auto"/>
                <w:sz w:val="18"/>
                <w:szCs w:val="18"/>
                <w:lang w:val="en-US" w:eastAsia="en-US" w:bidi="ar-SA"/>
              </w:rPr>
              <w:t xml:space="preserve"> (WG1,2,4)</w:t>
            </w:r>
          </w:p>
          <w:p w14:paraId="300935B2" w14:textId="77777777" w:rsidR="00514E89" w:rsidRPr="00514E89" w:rsidRDefault="00514E89" w:rsidP="00514E89">
            <w:pPr>
              <w:pStyle w:val="Normal1"/>
              <w:spacing w:after="0"/>
              <w:jc w:val="both"/>
              <w:rPr>
                <w:rFonts w:asciiTheme="minorHAnsi" w:eastAsiaTheme="minorHAnsi" w:hAnsiTheme="minorHAnsi" w:cstheme="minorBidi"/>
                <w:color w:val="auto"/>
                <w:sz w:val="18"/>
                <w:szCs w:val="18"/>
                <w:lang w:val="en-US" w:eastAsia="en-US" w:bidi="ar-SA"/>
              </w:rPr>
            </w:pPr>
            <w:r w:rsidRPr="00514E89">
              <w:rPr>
                <w:rFonts w:asciiTheme="minorHAnsi" w:eastAsiaTheme="minorHAnsi" w:hAnsiTheme="minorHAnsi" w:cstheme="minorBidi"/>
                <w:color w:val="auto"/>
                <w:sz w:val="18"/>
                <w:szCs w:val="18"/>
                <w:lang w:val="en-US" w:eastAsia="en-US" w:bidi="ar-SA"/>
              </w:rPr>
              <w:t>Article 145.b</w:t>
            </w:r>
            <w:r>
              <w:rPr>
                <w:rFonts w:asciiTheme="minorHAnsi" w:eastAsiaTheme="minorHAnsi" w:hAnsiTheme="minorHAnsi" w:cstheme="minorBidi"/>
                <w:color w:val="auto"/>
                <w:sz w:val="18"/>
                <w:szCs w:val="18"/>
                <w:lang w:val="en-US" w:eastAsia="en-US" w:bidi="ar-SA"/>
              </w:rPr>
              <w:t>):</w:t>
            </w:r>
            <w:r w:rsidRPr="00514E89">
              <w:rPr>
                <w:rFonts w:asciiTheme="minorHAnsi" w:eastAsiaTheme="minorHAnsi" w:hAnsiTheme="minorHAnsi" w:cstheme="minorBidi"/>
                <w:color w:val="auto"/>
                <w:sz w:val="18"/>
                <w:szCs w:val="18"/>
                <w:lang w:val="en-US" w:eastAsia="en-US" w:bidi="ar-SA"/>
              </w:rPr>
              <w:t xml:space="preserve"> the protection and conservation of the natural resources of the Area and the prevention of damage to the flora and fauna of the marine environment (WG</w:t>
            </w:r>
            <w:r>
              <w:rPr>
                <w:rFonts w:asciiTheme="minorHAnsi" w:eastAsiaTheme="minorHAnsi" w:hAnsiTheme="minorHAnsi" w:cstheme="minorBidi"/>
                <w:color w:val="auto"/>
                <w:sz w:val="18"/>
                <w:szCs w:val="18"/>
                <w:lang w:val="en-US" w:eastAsia="en-US" w:bidi="ar-SA"/>
              </w:rPr>
              <w:t>1,2,3)</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6C5DAC9A" w14:textId="77777777" w:rsidR="00514E89" w:rsidRPr="00514E89" w:rsidRDefault="00514E89" w:rsidP="00514E89">
            <w:pPr>
              <w:pStyle w:val="Normal1"/>
              <w:spacing w:after="0"/>
              <w:ind w:left="-105"/>
              <w:jc w:val="center"/>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1,2,3,4</w:t>
            </w:r>
          </w:p>
        </w:tc>
      </w:tr>
      <w:tr w:rsidR="005D2346" w:rsidRPr="00A95884" w14:paraId="51A0B3C3"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140EF7C" w14:textId="77777777" w:rsidR="00514E89" w:rsidRPr="00452223" w:rsidRDefault="00514E89" w:rsidP="00514E89">
            <w:pPr>
              <w:pStyle w:val="Normal1"/>
              <w:spacing w:after="0"/>
              <w:rPr>
                <w:rFonts w:ascii="Calibri Light" w:eastAsiaTheme="minorHAnsi" w:hAnsi="Calibri Light" w:cs="Calibri Light"/>
                <w:b/>
                <w:color w:val="auto"/>
                <w:sz w:val="18"/>
                <w:szCs w:val="18"/>
                <w:lang w:val="en-GB" w:eastAsia="en-US" w:bidi="ar-SA"/>
              </w:rPr>
            </w:pPr>
            <w:r w:rsidRPr="00452223">
              <w:rPr>
                <w:rFonts w:ascii="Calibri Light" w:eastAsiaTheme="minorHAnsi" w:hAnsi="Calibri Light" w:cs="Calibri Light"/>
                <w:b/>
                <w:color w:val="auto"/>
                <w:sz w:val="18"/>
                <w:szCs w:val="18"/>
                <w:lang w:val="en-GB" w:eastAsia="en-US" w:bidi="ar-SA"/>
              </w:rPr>
              <w:t>Article 146</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3305033" w14:textId="77777777" w:rsidR="00514E89" w:rsidRPr="00452223" w:rsidRDefault="00514E89" w:rsidP="00514E89">
            <w:pPr>
              <w:pStyle w:val="Normal1"/>
              <w:spacing w:after="0"/>
              <w:rPr>
                <w:rFonts w:asciiTheme="minorHAnsi" w:eastAsiaTheme="minorHAnsi" w:hAnsiTheme="minorHAnsi" w:cstheme="minorBidi"/>
                <w:color w:val="auto"/>
                <w:sz w:val="18"/>
                <w:szCs w:val="18"/>
                <w:lang w:val="en-US" w:eastAsia="en-US" w:bidi="ar-SA"/>
              </w:rPr>
            </w:pPr>
            <w:r w:rsidRPr="00452223">
              <w:rPr>
                <w:rFonts w:asciiTheme="minorHAnsi" w:eastAsiaTheme="minorHAnsi" w:hAnsiTheme="minorHAnsi" w:cstheme="minorBidi"/>
                <w:color w:val="auto"/>
                <w:sz w:val="18"/>
                <w:szCs w:val="18"/>
                <w:lang w:val="en-US" w:eastAsia="en-US" w:bidi="ar-SA"/>
              </w:rPr>
              <w:t>Archaeological and historical objects</w:t>
            </w:r>
          </w:p>
        </w:tc>
        <w:tc>
          <w:tcPr>
            <w:tcW w:w="3627" w:type="dxa"/>
            <w:shd w:val="clear" w:color="auto" w:fill="FFFFFF" w:themeFill="background1"/>
          </w:tcPr>
          <w:p w14:paraId="3F817A70" w14:textId="77777777" w:rsidR="00514E89" w:rsidRPr="00452223" w:rsidRDefault="00514E89" w:rsidP="00452223">
            <w:pPr>
              <w:pStyle w:val="Normal1"/>
              <w:spacing w:after="0"/>
              <w:ind w:left="-254" w:firstLine="142"/>
              <w:jc w:val="both"/>
              <w:rPr>
                <w:rFonts w:asciiTheme="minorHAnsi" w:eastAsiaTheme="minorHAnsi" w:hAnsiTheme="minorHAnsi" w:cstheme="minorBidi"/>
                <w:color w:val="auto"/>
                <w:sz w:val="18"/>
                <w:szCs w:val="18"/>
                <w:lang w:val="en-US" w:eastAsia="en-US" w:bidi="ar-SA"/>
              </w:rPr>
            </w:pPr>
            <w:r w:rsidRPr="00452223">
              <w:rPr>
                <w:rFonts w:asciiTheme="minorHAnsi" w:eastAsiaTheme="minorHAnsi" w:hAnsiTheme="minorHAnsi" w:cstheme="minorBidi"/>
                <w:color w:val="auto"/>
                <w:sz w:val="18"/>
                <w:szCs w:val="18"/>
                <w:lang w:val="en-US" w:eastAsia="en-US" w:bidi="ar-SA"/>
              </w:rPr>
              <w:t>All objects of an archaeological and historical nature found in the Area shall be preserved or disposed of for the benefit of mankind as a whole (...).  See also Article 303</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6542E038" w14:textId="77777777" w:rsidR="00514E89" w:rsidRPr="00436BBE" w:rsidRDefault="00514E89" w:rsidP="00514E89">
            <w:pPr>
              <w:pStyle w:val="Normal1"/>
              <w:spacing w:after="0"/>
              <w:ind w:left="-105"/>
              <w:jc w:val="center"/>
              <w:rPr>
                <w:rFonts w:asciiTheme="minorHAnsi" w:hAnsiTheme="minorHAnsi" w:cstheme="minorHAnsi"/>
                <w:color w:val="auto"/>
                <w:lang w:val="en-GB"/>
              </w:rPr>
            </w:pPr>
          </w:p>
        </w:tc>
      </w:tr>
      <w:tr w:rsidR="005D2346" w:rsidRPr="00924AB9" w14:paraId="4C48B05E"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1D1D1D81" w14:textId="77777777" w:rsidR="00452223" w:rsidRPr="00924AB9" w:rsidRDefault="00452223" w:rsidP="00452223">
            <w:pPr>
              <w:pStyle w:val="Normal1"/>
              <w:spacing w:after="0"/>
              <w:rPr>
                <w:rFonts w:ascii="Calibri Light" w:eastAsiaTheme="minorHAnsi" w:hAnsi="Calibri Light" w:cs="Calibri Light"/>
                <w:b/>
                <w:color w:val="auto"/>
                <w:sz w:val="18"/>
                <w:szCs w:val="18"/>
                <w:lang w:val="en-GB" w:eastAsia="en-US" w:bidi="ar-SA"/>
              </w:rPr>
            </w:pPr>
            <w:r w:rsidRPr="00924AB9">
              <w:rPr>
                <w:rFonts w:ascii="Calibri Light" w:eastAsiaTheme="minorHAnsi" w:hAnsi="Calibri Light" w:cs="Calibri Light"/>
                <w:b/>
                <w:color w:val="auto"/>
                <w:sz w:val="18"/>
                <w:szCs w:val="18"/>
                <w:lang w:val="en-GB" w:eastAsia="en-US" w:bidi="ar-SA"/>
              </w:rPr>
              <w:t>Article 156</w:t>
            </w:r>
          </w:p>
          <w:p w14:paraId="0101934B" w14:textId="77777777" w:rsidR="00452223" w:rsidRPr="00452223" w:rsidRDefault="00452223" w:rsidP="00514E89">
            <w:pPr>
              <w:pStyle w:val="Normal1"/>
              <w:spacing w:after="0"/>
              <w:rPr>
                <w:rFonts w:ascii="Calibri Light" w:eastAsiaTheme="minorHAnsi" w:hAnsi="Calibri Light" w:cs="Calibri Light"/>
                <w:b/>
                <w:color w:val="auto"/>
                <w:sz w:val="18"/>
                <w:szCs w:val="18"/>
                <w:lang w:val="en-GB" w:eastAsia="en-US" w:bidi="ar-SA"/>
              </w:rPr>
            </w:pP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47C44EA" w14:textId="77777777" w:rsidR="00452223" w:rsidRPr="00924AB9" w:rsidRDefault="00452223" w:rsidP="00452223">
            <w:pPr>
              <w:pStyle w:val="Normal1"/>
              <w:spacing w:after="0"/>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 xml:space="preserve">International Seabed Authority </w:t>
            </w:r>
          </w:p>
          <w:p w14:paraId="1E6CA658" w14:textId="77777777" w:rsidR="00452223" w:rsidRPr="00452223" w:rsidRDefault="00452223" w:rsidP="00514E89">
            <w:pPr>
              <w:pStyle w:val="Normal1"/>
              <w:spacing w:after="0"/>
              <w:rPr>
                <w:rFonts w:asciiTheme="minorHAnsi" w:eastAsiaTheme="minorHAnsi" w:hAnsiTheme="minorHAnsi" w:cstheme="minorBidi"/>
                <w:color w:val="auto"/>
                <w:sz w:val="18"/>
                <w:szCs w:val="18"/>
                <w:lang w:val="en-US" w:eastAsia="en-US" w:bidi="ar-SA"/>
              </w:rPr>
            </w:pPr>
          </w:p>
        </w:tc>
        <w:tc>
          <w:tcPr>
            <w:tcW w:w="3627" w:type="dxa"/>
            <w:shd w:val="clear" w:color="auto" w:fill="FFFFFF" w:themeFill="background1"/>
          </w:tcPr>
          <w:p w14:paraId="49363B13" w14:textId="77777777" w:rsidR="00452223" w:rsidRPr="00452223" w:rsidRDefault="00452223" w:rsidP="00924AB9">
            <w:pPr>
              <w:pStyle w:val="Normal1"/>
              <w:spacing w:after="0"/>
              <w:ind w:left="-110" w:hanging="2"/>
              <w:jc w:val="both"/>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See also  Annex III - Basic conditions o</w:t>
            </w:r>
            <w:r w:rsidR="00924AB9">
              <w:rPr>
                <w:rFonts w:asciiTheme="minorHAnsi" w:eastAsiaTheme="minorHAnsi" w:hAnsiTheme="minorHAnsi" w:cstheme="minorBidi"/>
                <w:color w:val="auto"/>
                <w:sz w:val="18"/>
                <w:szCs w:val="18"/>
                <w:lang w:val="en-US" w:eastAsia="en-US" w:bidi="ar-SA"/>
              </w:rPr>
              <w:t xml:space="preserve">f </w:t>
            </w:r>
            <w:r w:rsidRPr="00924AB9">
              <w:rPr>
                <w:rFonts w:asciiTheme="minorHAnsi" w:eastAsiaTheme="minorHAnsi" w:hAnsiTheme="minorHAnsi" w:cstheme="minorBidi"/>
                <w:color w:val="auto"/>
                <w:sz w:val="18"/>
                <w:szCs w:val="18"/>
                <w:lang w:val="en-US" w:eastAsia="en-US" w:bidi="ar-SA"/>
              </w:rPr>
              <w:t>prospecting, exploration and exploitation</w:t>
            </w:r>
          </w:p>
        </w:tc>
        <w:tc>
          <w:tcPr>
            <w:tcW w:w="667" w:type="dxa"/>
            <w:vMerge w:val="restart"/>
            <w:tcBorders>
              <w:top w:val="single" w:sz="4" w:space="0" w:color="D9D9D9" w:themeColor="background1" w:themeShade="D9"/>
            </w:tcBorders>
            <w:shd w:val="clear" w:color="auto" w:fill="FFFFFF" w:themeFill="background1"/>
          </w:tcPr>
          <w:p w14:paraId="40851378" w14:textId="77777777" w:rsidR="00452223" w:rsidRPr="00924AB9" w:rsidRDefault="00452223" w:rsidP="00514E89">
            <w:pPr>
              <w:pStyle w:val="Normal1"/>
              <w:spacing w:after="0"/>
              <w:ind w:left="-105"/>
              <w:jc w:val="center"/>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6</w:t>
            </w:r>
          </w:p>
        </w:tc>
      </w:tr>
      <w:tr w:rsidR="005D2346" w:rsidRPr="00924AB9" w14:paraId="2135D7D5"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1BA2F4D2" w14:textId="77777777" w:rsidR="00452223" w:rsidRPr="00452223" w:rsidRDefault="00452223" w:rsidP="00514E89">
            <w:pPr>
              <w:pStyle w:val="Normal1"/>
              <w:spacing w:after="0"/>
              <w:rPr>
                <w:rFonts w:ascii="Calibri Light" w:eastAsiaTheme="minorHAnsi" w:hAnsi="Calibri Light" w:cs="Calibri Light"/>
                <w:b/>
                <w:color w:val="auto"/>
                <w:sz w:val="18"/>
                <w:szCs w:val="18"/>
                <w:lang w:val="en-GB" w:eastAsia="en-US" w:bidi="ar-SA"/>
              </w:rPr>
            </w:pPr>
            <w:r w:rsidRPr="00924AB9">
              <w:rPr>
                <w:rFonts w:ascii="Calibri Light" w:eastAsiaTheme="minorHAnsi" w:hAnsi="Calibri Light" w:cs="Calibri Light"/>
                <w:b/>
                <w:color w:val="auto"/>
                <w:sz w:val="18"/>
                <w:szCs w:val="18"/>
                <w:lang w:val="en-GB" w:eastAsia="en-US" w:bidi="ar-SA"/>
              </w:rPr>
              <w:t>Article 186</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596DAA1" w14:textId="77777777" w:rsidR="00452223" w:rsidRPr="00452223" w:rsidRDefault="00452223" w:rsidP="00514E89">
            <w:pPr>
              <w:pStyle w:val="Normal1"/>
              <w:spacing w:after="0"/>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International Tribunal of the Law of the Sea</w:t>
            </w:r>
          </w:p>
        </w:tc>
        <w:tc>
          <w:tcPr>
            <w:tcW w:w="3627" w:type="dxa"/>
            <w:shd w:val="clear" w:color="auto" w:fill="FFFFFF" w:themeFill="background1"/>
          </w:tcPr>
          <w:p w14:paraId="174E3120" w14:textId="77777777" w:rsidR="00452223" w:rsidRPr="00452223" w:rsidRDefault="00452223" w:rsidP="00452223">
            <w:pPr>
              <w:pStyle w:val="Normal1"/>
              <w:spacing w:after="0"/>
              <w:ind w:left="-254" w:firstLine="142"/>
              <w:jc w:val="both"/>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See also Annex VI - Statute of the Tribunal of the Law of the Sea</w:t>
            </w:r>
          </w:p>
        </w:tc>
        <w:tc>
          <w:tcPr>
            <w:tcW w:w="667" w:type="dxa"/>
            <w:vMerge/>
            <w:tcBorders>
              <w:bottom w:val="single" w:sz="4" w:space="0" w:color="D9D9D9" w:themeColor="background1" w:themeShade="D9"/>
            </w:tcBorders>
            <w:shd w:val="clear" w:color="auto" w:fill="FFFFFF" w:themeFill="background1"/>
          </w:tcPr>
          <w:p w14:paraId="2DBF5BE9" w14:textId="77777777" w:rsidR="00452223" w:rsidRPr="00924AB9" w:rsidRDefault="00452223" w:rsidP="00514E89">
            <w:pPr>
              <w:pStyle w:val="Normal1"/>
              <w:spacing w:after="0"/>
              <w:ind w:left="-105"/>
              <w:jc w:val="center"/>
              <w:rPr>
                <w:rFonts w:asciiTheme="minorHAnsi" w:eastAsiaTheme="minorHAnsi" w:hAnsiTheme="minorHAnsi" w:cstheme="minorBidi"/>
                <w:color w:val="auto"/>
                <w:sz w:val="18"/>
                <w:szCs w:val="18"/>
                <w:lang w:val="en-US" w:eastAsia="en-US" w:bidi="ar-SA"/>
              </w:rPr>
            </w:pPr>
          </w:p>
        </w:tc>
      </w:tr>
      <w:tr w:rsidR="005D2346" w:rsidRPr="00A95884" w14:paraId="4B2AF81E"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9A5C638" w14:textId="77777777" w:rsidR="00924AB9" w:rsidRPr="00924AB9" w:rsidRDefault="00924AB9" w:rsidP="00924AB9">
            <w:pPr>
              <w:pStyle w:val="Normal1"/>
              <w:spacing w:after="0"/>
              <w:rPr>
                <w:rFonts w:ascii="Calibri Light" w:eastAsiaTheme="minorHAnsi" w:hAnsi="Calibri Light" w:cs="Calibri Light"/>
                <w:b/>
                <w:color w:val="auto"/>
                <w:sz w:val="18"/>
                <w:szCs w:val="18"/>
                <w:lang w:val="en-GB" w:eastAsia="en-US" w:bidi="ar-SA"/>
              </w:rPr>
            </w:pPr>
            <w:r w:rsidRPr="00924AB9">
              <w:rPr>
                <w:rFonts w:ascii="Calibri Light" w:eastAsiaTheme="minorHAnsi" w:hAnsi="Calibri Light" w:cs="Calibri Light"/>
                <w:b/>
                <w:color w:val="auto"/>
                <w:sz w:val="18"/>
                <w:szCs w:val="18"/>
                <w:lang w:val="en-GB" w:eastAsia="en-US" w:bidi="ar-SA"/>
              </w:rPr>
              <w:t>Article 192</w:t>
            </w:r>
          </w:p>
          <w:p w14:paraId="57B222E4" w14:textId="77777777" w:rsidR="00452223" w:rsidRPr="00452223" w:rsidRDefault="00452223" w:rsidP="00514E89">
            <w:pPr>
              <w:pStyle w:val="Normal1"/>
              <w:spacing w:after="0"/>
              <w:rPr>
                <w:rFonts w:ascii="Calibri Light" w:eastAsiaTheme="minorHAnsi" w:hAnsi="Calibri Light" w:cs="Calibri Light"/>
                <w:b/>
                <w:color w:val="auto"/>
                <w:sz w:val="18"/>
                <w:szCs w:val="18"/>
                <w:lang w:val="en-GB" w:eastAsia="en-US" w:bidi="ar-SA"/>
              </w:rPr>
            </w:pP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7F168C8" w14:textId="77777777" w:rsidR="00924AB9" w:rsidRPr="00924AB9" w:rsidRDefault="00924AB9" w:rsidP="00924AB9">
            <w:pPr>
              <w:pStyle w:val="Normal1"/>
              <w:spacing w:after="0"/>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 xml:space="preserve">States have the obligation to protect and preserve the marine environment. </w:t>
            </w:r>
          </w:p>
          <w:p w14:paraId="334DA656" w14:textId="77777777" w:rsidR="00452223" w:rsidRPr="00924AB9" w:rsidRDefault="00452223" w:rsidP="00514E89">
            <w:pPr>
              <w:pStyle w:val="Normal1"/>
              <w:spacing w:after="0"/>
              <w:rPr>
                <w:rFonts w:asciiTheme="minorHAnsi" w:eastAsiaTheme="minorHAnsi" w:hAnsiTheme="minorHAnsi" w:cstheme="minorBidi"/>
                <w:color w:val="auto"/>
                <w:sz w:val="18"/>
                <w:szCs w:val="18"/>
                <w:lang w:val="en-US" w:eastAsia="en-US" w:bidi="ar-SA"/>
              </w:rPr>
            </w:pPr>
          </w:p>
        </w:tc>
        <w:tc>
          <w:tcPr>
            <w:tcW w:w="3627" w:type="dxa"/>
            <w:shd w:val="clear" w:color="auto" w:fill="FFFFFF" w:themeFill="background1"/>
          </w:tcPr>
          <w:p w14:paraId="44F2F760" w14:textId="77777777" w:rsidR="00452223" w:rsidRPr="00452223" w:rsidRDefault="00452223" w:rsidP="00452223">
            <w:pPr>
              <w:pStyle w:val="Normal1"/>
              <w:spacing w:after="0"/>
              <w:ind w:left="-254" w:firstLine="142"/>
              <w:jc w:val="both"/>
              <w:rPr>
                <w:rFonts w:asciiTheme="minorHAnsi" w:eastAsiaTheme="minorHAnsi" w:hAnsiTheme="minorHAnsi" w:cstheme="minorBidi"/>
                <w:color w:val="auto"/>
                <w:sz w:val="18"/>
                <w:szCs w:val="18"/>
                <w:lang w:val="en-US" w:eastAsia="en-US" w:bidi="ar-SA"/>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3808F850" w14:textId="40AD1236" w:rsidR="00452223" w:rsidRPr="00436BBE" w:rsidRDefault="003E3018" w:rsidP="00514E89">
            <w:pPr>
              <w:pStyle w:val="Normal1"/>
              <w:spacing w:after="0"/>
              <w:ind w:left="-105"/>
              <w:jc w:val="center"/>
              <w:rPr>
                <w:rFonts w:asciiTheme="minorHAnsi" w:hAnsiTheme="minorHAnsi" w:cstheme="minorHAnsi"/>
                <w:color w:val="auto"/>
                <w:lang w:val="en-GB"/>
              </w:rPr>
            </w:pPr>
            <w:r>
              <w:rPr>
                <w:rFonts w:asciiTheme="minorHAnsi" w:hAnsiTheme="minorHAnsi" w:cstheme="minorHAnsi"/>
                <w:color w:val="auto"/>
                <w:lang w:val="en-GB"/>
              </w:rPr>
              <w:t>all</w:t>
            </w:r>
          </w:p>
        </w:tc>
      </w:tr>
      <w:tr w:rsidR="00C70299" w:rsidRPr="00A95884" w14:paraId="17D5BEBA" w14:textId="77777777" w:rsidTr="00F242A7">
        <w:tc>
          <w:tcPr>
            <w:tcW w:w="1425" w:type="dxa"/>
            <w:vMerge w:val="restart"/>
            <w:tcBorders>
              <w:top w:val="single" w:sz="4" w:space="0" w:color="D9D9D9" w:themeColor="background1" w:themeShade="D9"/>
            </w:tcBorders>
            <w:shd w:val="clear" w:color="auto" w:fill="FFFFFF" w:themeFill="background1"/>
          </w:tcPr>
          <w:p w14:paraId="4A7D75AF" w14:textId="77777777" w:rsidR="00C70299" w:rsidRPr="00452223" w:rsidRDefault="00C70299" w:rsidP="00514E89">
            <w:pPr>
              <w:pStyle w:val="Normal1"/>
              <w:spacing w:after="0"/>
              <w:rPr>
                <w:rFonts w:ascii="Calibri Light" w:eastAsiaTheme="minorHAnsi" w:hAnsi="Calibri Light" w:cs="Calibri Light"/>
                <w:b/>
                <w:color w:val="auto"/>
                <w:sz w:val="18"/>
                <w:szCs w:val="18"/>
                <w:lang w:val="en-GB" w:eastAsia="en-US" w:bidi="ar-SA"/>
              </w:rPr>
            </w:pPr>
            <w:r w:rsidRPr="00924AB9">
              <w:rPr>
                <w:rFonts w:ascii="Calibri Light" w:eastAsiaTheme="minorHAnsi" w:hAnsi="Calibri Light" w:cs="Calibri Light"/>
                <w:b/>
                <w:color w:val="auto"/>
                <w:sz w:val="18"/>
                <w:szCs w:val="18"/>
                <w:lang w:val="en-GB" w:eastAsia="en-US" w:bidi="ar-SA"/>
              </w:rPr>
              <w:t>Article 194</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A188BCC" w14:textId="77777777" w:rsidR="00C70299" w:rsidRPr="00452223" w:rsidRDefault="00C70299" w:rsidP="00514E89">
            <w:pPr>
              <w:pStyle w:val="Normal1"/>
              <w:spacing w:after="0"/>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Part XII “Protection and preservation of the marine environment</w:t>
            </w:r>
          </w:p>
        </w:tc>
        <w:tc>
          <w:tcPr>
            <w:tcW w:w="3627" w:type="dxa"/>
            <w:vMerge w:val="restart"/>
            <w:shd w:val="clear" w:color="auto" w:fill="FFFFFF" w:themeFill="background1"/>
          </w:tcPr>
          <w:p w14:paraId="2AB7E70E" w14:textId="77777777" w:rsidR="00C70299" w:rsidRPr="00C70299" w:rsidRDefault="00C70299" w:rsidP="00C70299">
            <w:pPr>
              <w:pStyle w:val="Normal1"/>
              <w:spacing w:after="0"/>
              <w:ind w:left="-11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Article 194.1; 194.2 and 194.3: (WG1,2)</w:t>
            </w:r>
          </w:p>
          <w:p w14:paraId="6C27C4AC" w14:textId="77777777" w:rsidR="00C70299" w:rsidRPr="00C70299" w:rsidRDefault="00C70299" w:rsidP="00C70299">
            <w:pPr>
              <w:pStyle w:val="Normal1"/>
              <w:spacing w:after="0"/>
              <w:ind w:left="-110"/>
              <w:jc w:val="both"/>
              <w:rPr>
                <w:rFonts w:asciiTheme="minorHAnsi" w:eastAsiaTheme="minorHAnsi" w:hAnsiTheme="minorHAnsi" w:cstheme="minorBidi"/>
                <w:color w:val="auto"/>
                <w:sz w:val="18"/>
                <w:szCs w:val="18"/>
                <w:lang w:val="en-US" w:eastAsia="en-US" w:bidi="ar-SA"/>
              </w:rPr>
            </w:pPr>
            <w:r w:rsidRPr="00C70299">
              <w:rPr>
                <w:rFonts w:asciiTheme="minorHAnsi" w:eastAsiaTheme="minorHAnsi" w:hAnsiTheme="minorHAnsi" w:cstheme="minorBidi"/>
                <w:color w:val="auto"/>
                <w:sz w:val="18"/>
                <w:szCs w:val="18"/>
                <w:lang w:val="en-US" w:eastAsia="en-US" w:bidi="ar-SA"/>
              </w:rPr>
              <w:t>Article 194.3.a</w:t>
            </w:r>
            <w:r>
              <w:rPr>
                <w:rFonts w:asciiTheme="minorHAnsi" w:eastAsiaTheme="minorHAnsi" w:hAnsiTheme="minorHAnsi" w:cstheme="minorBidi"/>
                <w:color w:val="auto"/>
                <w:sz w:val="18"/>
                <w:szCs w:val="18"/>
                <w:lang w:val="en-US" w:eastAsia="en-US" w:bidi="ar-SA"/>
              </w:rPr>
              <w:t>):</w:t>
            </w:r>
            <w:r w:rsidRPr="00C70299">
              <w:rPr>
                <w:rFonts w:asciiTheme="minorHAnsi" w:eastAsiaTheme="minorHAnsi" w:hAnsiTheme="minorHAnsi" w:cstheme="minorBidi"/>
                <w:color w:val="auto"/>
                <w:sz w:val="18"/>
                <w:szCs w:val="18"/>
                <w:lang w:val="en-US" w:eastAsia="en-US" w:bidi="ar-SA"/>
              </w:rPr>
              <w:t xml:space="preserve"> the release of toxic, harmful or noxious substances, especially those which are persistent, from land-based sources, from or through the atmosphere or by dumping</w:t>
            </w:r>
            <w:r>
              <w:rPr>
                <w:rFonts w:asciiTheme="minorHAnsi" w:eastAsiaTheme="minorHAnsi" w:hAnsiTheme="minorHAnsi" w:cstheme="minorBidi"/>
                <w:color w:val="auto"/>
                <w:sz w:val="18"/>
                <w:szCs w:val="18"/>
                <w:lang w:val="en-US" w:eastAsia="en-US" w:bidi="ar-SA"/>
              </w:rPr>
              <w:t xml:space="preserve"> (WG4)</w:t>
            </w:r>
          </w:p>
          <w:p w14:paraId="4CB0EA5A" w14:textId="77777777" w:rsidR="00C70299" w:rsidRPr="00C70299" w:rsidRDefault="00C70299" w:rsidP="00C70299">
            <w:pPr>
              <w:pStyle w:val="Normal1"/>
              <w:spacing w:after="0"/>
              <w:ind w:left="-110"/>
              <w:jc w:val="both"/>
              <w:rPr>
                <w:rFonts w:asciiTheme="minorHAnsi" w:eastAsiaTheme="minorHAnsi" w:hAnsiTheme="minorHAnsi" w:cstheme="minorBidi"/>
                <w:color w:val="auto"/>
                <w:sz w:val="18"/>
                <w:szCs w:val="18"/>
                <w:lang w:val="en-US" w:eastAsia="en-US" w:bidi="ar-SA"/>
              </w:rPr>
            </w:pPr>
            <w:r w:rsidRPr="00C70299">
              <w:rPr>
                <w:rFonts w:asciiTheme="minorHAnsi" w:eastAsiaTheme="minorHAnsi" w:hAnsiTheme="minorHAnsi" w:cstheme="minorBidi"/>
                <w:color w:val="auto"/>
                <w:sz w:val="18"/>
                <w:szCs w:val="18"/>
                <w:lang w:val="en-US" w:eastAsia="en-US" w:bidi="ar-SA"/>
              </w:rPr>
              <w:t>Article 194.3.b</w:t>
            </w:r>
            <w:r>
              <w:rPr>
                <w:rFonts w:asciiTheme="minorHAnsi" w:eastAsiaTheme="minorHAnsi" w:hAnsiTheme="minorHAnsi" w:cstheme="minorBidi"/>
                <w:color w:val="auto"/>
                <w:sz w:val="18"/>
                <w:szCs w:val="18"/>
                <w:lang w:val="en-US" w:eastAsia="en-US" w:bidi="ar-SA"/>
              </w:rPr>
              <w:t xml:space="preserve">): </w:t>
            </w:r>
            <w:r w:rsidRPr="00C70299">
              <w:rPr>
                <w:rFonts w:asciiTheme="minorHAnsi" w:eastAsiaTheme="minorHAnsi" w:hAnsiTheme="minorHAnsi" w:cstheme="minorBidi"/>
                <w:color w:val="auto"/>
                <w:sz w:val="18"/>
                <w:szCs w:val="18"/>
                <w:lang w:val="en-US" w:eastAsia="en-US" w:bidi="ar-SA"/>
              </w:rPr>
              <w:t>pollution from vessels, measures to prevent accidents</w:t>
            </w:r>
          </w:p>
          <w:p w14:paraId="3A1B5FE1" w14:textId="77777777" w:rsidR="00C70299" w:rsidRPr="00452223" w:rsidRDefault="00C70299" w:rsidP="00C70299">
            <w:pPr>
              <w:pStyle w:val="Normal1"/>
              <w:spacing w:after="0"/>
              <w:ind w:left="-110"/>
              <w:jc w:val="both"/>
              <w:rPr>
                <w:rFonts w:asciiTheme="minorHAnsi" w:eastAsiaTheme="minorHAnsi" w:hAnsiTheme="minorHAnsi" w:cstheme="minorBidi"/>
                <w:color w:val="auto"/>
                <w:sz w:val="18"/>
                <w:szCs w:val="18"/>
                <w:lang w:val="en-US" w:eastAsia="en-US" w:bidi="ar-SA"/>
              </w:rPr>
            </w:pPr>
            <w:r w:rsidRPr="00C70299">
              <w:rPr>
                <w:rFonts w:asciiTheme="minorHAnsi" w:eastAsiaTheme="minorHAnsi" w:hAnsiTheme="minorHAnsi" w:cstheme="minorBidi"/>
                <w:color w:val="auto"/>
                <w:sz w:val="18"/>
                <w:szCs w:val="18"/>
                <w:lang w:val="en-US" w:eastAsia="en-US" w:bidi="ar-SA"/>
              </w:rPr>
              <w:t>Article 194.5</w:t>
            </w:r>
            <w:r>
              <w:rPr>
                <w:rFonts w:asciiTheme="minorHAnsi" w:eastAsiaTheme="minorHAnsi" w:hAnsiTheme="minorHAnsi" w:cstheme="minorBidi"/>
                <w:color w:val="auto"/>
                <w:sz w:val="18"/>
                <w:szCs w:val="18"/>
                <w:lang w:val="en-US" w:eastAsia="en-US" w:bidi="ar-SA"/>
              </w:rPr>
              <w:t xml:space="preserve">): </w:t>
            </w:r>
            <w:r w:rsidRPr="00C70299">
              <w:rPr>
                <w:rFonts w:asciiTheme="minorHAnsi" w:eastAsiaTheme="minorHAnsi" w:hAnsiTheme="minorHAnsi" w:cstheme="minorBidi"/>
                <w:color w:val="auto"/>
                <w:sz w:val="18"/>
                <w:szCs w:val="18"/>
                <w:lang w:val="en-US" w:eastAsia="en-US" w:bidi="ar-SA"/>
              </w:rPr>
              <w:t xml:space="preserve">The measures taken in accordance with this Part shall include those necessary to protect and preserve rare or fragile ecosystems as well as the habitat of </w:t>
            </w:r>
            <w:r w:rsidRPr="00C70299">
              <w:rPr>
                <w:rFonts w:asciiTheme="minorHAnsi" w:eastAsiaTheme="minorHAnsi" w:hAnsiTheme="minorHAnsi" w:cstheme="minorBidi"/>
                <w:color w:val="auto"/>
                <w:sz w:val="18"/>
                <w:szCs w:val="18"/>
                <w:lang w:val="en-US" w:eastAsia="en-US" w:bidi="ar-SA"/>
              </w:rPr>
              <w:lastRenderedPageBreak/>
              <w:t>depleted, threatened or endangered species and other forms of marine life.</w:t>
            </w:r>
          </w:p>
        </w:tc>
        <w:tc>
          <w:tcPr>
            <w:tcW w:w="667" w:type="dxa"/>
            <w:vMerge w:val="restart"/>
            <w:tcBorders>
              <w:top w:val="single" w:sz="4" w:space="0" w:color="D9D9D9" w:themeColor="background1" w:themeShade="D9"/>
            </w:tcBorders>
            <w:shd w:val="clear" w:color="auto" w:fill="FFFFFF" w:themeFill="background1"/>
          </w:tcPr>
          <w:p w14:paraId="473A04C4" w14:textId="77777777" w:rsidR="00C70299" w:rsidRPr="00436BBE" w:rsidRDefault="00C70299" w:rsidP="00514E89">
            <w:pPr>
              <w:pStyle w:val="Normal1"/>
              <w:spacing w:after="0"/>
              <w:ind w:left="-105"/>
              <w:jc w:val="center"/>
              <w:rPr>
                <w:rFonts w:asciiTheme="minorHAnsi" w:hAnsiTheme="minorHAnsi" w:cstheme="minorHAnsi"/>
                <w:color w:val="auto"/>
                <w:lang w:val="en-GB"/>
              </w:rPr>
            </w:pPr>
            <w:r w:rsidRPr="00C70299">
              <w:rPr>
                <w:rFonts w:asciiTheme="minorHAnsi" w:eastAsiaTheme="minorHAnsi" w:hAnsiTheme="minorHAnsi" w:cstheme="minorBidi"/>
                <w:color w:val="auto"/>
                <w:sz w:val="18"/>
                <w:szCs w:val="18"/>
                <w:lang w:val="en-US" w:eastAsia="en-US" w:bidi="ar-SA"/>
              </w:rPr>
              <w:lastRenderedPageBreak/>
              <w:t>1,2,4</w:t>
            </w:r>
          </w:p>
        </w:tc>
      </w:tr>
      <w:tr w:rsidR="00C70299" w:rsidRPr="00A95884" w14:paraId="6E4753FF" w14:textId="77777777" w:rsidTr="00F242A7">
        <w:tc>
          <w:tcPr>
            <w:tcW w:w="1425" w:type="dxa"/>
            <w:vMerge/>
            <w:tcBorders>
              <w:bottom w:val="single" w:sz="4" w:space="0" w:color="D9D9D9" w:themeColor="background1" w:themeShade="D9"/>
            </w:tcBorders>
            <w:shd w:val="clear" w:color="auto" w:fill="FFFFFF" w:themeFill="background1"/>
          </w:tcPr>
          <w:p w14:paraId="7E02B225" w14:textId="77777777" w:rsidR="00C70299" w:rsidRPr="00452223" w:rsidRDefault="00C70299" w:rsidP="00514E89">
            <w:pPr>
              <w:pStyle w:val="Normal1"/>
              <w:spacing w:after="0"/>
              <w:rPr>
                <w:rFonts w:ascii="Calibri Light" w:eastAsiaTheme="minorHAnsi" w:hAnsi="Calibri Light" w:cs="Calibri Light"/>
                <w:b/>
                <w:color w:val="auto"/>
                <w:sz w:val="18"/>
                <w:szCs w:val="18"/>
                <w:lang w:val="en-GB" w:eastAsia="en-US" w:bidi="ar-SA"/>
              </w:rPr>
            </w:pP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87927B5" w14:textId="77777777" w:rsidR="00C70299" w:rsidRPr="00452223" w:rsidRDefault="00C70299" w:rsidP="00514E89">
            <w:pPr>
              <w:pStyle w:val="Normal1"/>
              <w:spacing w:after="0"/>
              <w:rPr>
                <w:rFonts w:asciiTheme="minorHAnsi" w:eastAsiaTheme="minorHAnsi" w:hAnsiTheme="minorHAnsi" w:cstheme="minorBidi"/>
                <w:color w:val="auto"/>
                <w:sz w:val="18"/>
                <w:szCs w:val="18"/>
                <w:lang w:val="en-US" w:eastAsia="en-US" w:bidi="ar-SA"/>
              </w:rPr>
            </w:pPr>
            <w:r w:rsidRPr="00924AB9">
              <w:rPr>
                <w:rFonts w:asciiTheme="minorHAnsi" w:eastAsiaTheme="minorHAnsi" w:hAnsiTheme="minorHAnsi" w:cstheme="minorBidi"/>
                <w:color w:val="auto"/>
                <w:sz w:val="18"/>
                <w:szCs w:val="18"/>
                <w:lang w:val="en-US" w:eastAsia="en-US" w:bidi="ar-SA"/>
              </w:rPr>
              <w:t>Measures to prevent, reduce and control pollution of the marine environment</w:t>
            </w:r>
          </w:p>
        </w:tc>
        <w:tc>
          <w:tcPr>
            <w:tcW w:w="3627" w:type="dxa"/>
            <w:vMerge/>
            <w:shd w:val="clear" w:color="auto" w:fill="FFFFFF" w:themeFill="background1"/>
          </w:tcPr>
          <w:p w14:paraId="6AF524BE" w14:textId="77777777" w:rsidR="00C70299" w:rsidRPr="00452223" w:rsidRDefault="00C70299" w:rsidP="00452223">
            <w:pPr>
              <w:pStyle w:val="Normal1"/>
              <w:spacing w:after="0"/>
              <w:ind w:left="-254" w:firstLine="142"/>
              <w:jc w:val="both"/>
              <w:rPr>
                <w:rFonts w:asciiTheme="minorHAnsi" w:eastAsiaTheme="minorHAnsi" w:hAnsiTheme="minorHAnsi" w:cstheme="minorBidi"/>
                <w:color w:val="auto"/>
                <w:sz w:val="18"/>
                <w:szCs w:val="18"/>
                <w:lang w:val="en-US" w:eastAsia="en-US" w:bidi="ar-SA"/>
              </w:rPr>
            </w:pPr>
          </w:p>
        </w:tc>
        <w:tc>
          <w:tcPr>
            <w:tcW w:w="667" w:type="dxa"/>
            <w:vMerge/>
            <w:tcBorders>
              <w:bottom w:val="single" w:sz="4" w:space="0" w:color="D9D9D9" w:themeColor="background1" w:themeShade="D9"/>
            </w:tcBorders>
            <w:shd w:val="clear" w:color="auto" w:fill="FFFFFF" w:themeFill="background1"/>
          </w:tcPr>
          <w:p w14:paraId="598F6CA1" w14:textId="77777777" w:rsidR="00C70299" w:rsidRPr="00436BBE" w:rsidRDefault="00C70299" w:rsidP="00514E89">
            <w:pPr>
              <w:pStyle w:val="Normal1"/>
              <w:spacing w:after="0"/>
              <w:ind w:left="-105"/>
              <w:jc w:val="center"/>
              <w:rPr>
                <w:rFonts w:asciiTheme="minorHAnsi" w:hAnsiTheme="minorHAnsi" w:cstheme="minorHAnsi"/>
                <w:color w:val="auto"/>
                <w:lang w:val="en-GB"/>
              </w:rPr>
            </w:pPr>
          </w:p>
        </w:tc>
      </w:tr>
      <w:tr w:rsidR="00C70299" w:rsidRPr="006E08B1" w14:paraId="070F1034" w14:textId="77777777" w:rsidTr="00F242A7">
        <w:tc>
          <w:tcPr>
            <w:tcW w:w="1425" w:type="dxa"/>
            <w:tcBorders>
              <w:top w:val="nil"/>
            </w:tcBorders>
            <w:shd w:val="clear" w:color="auto" w:fill="FFFFFF" w:themeFill="background1"/>
            <w:vAlign w:val="center"/>
          </w:tcPr>
          <w:p w14:paraId="416E52FA" w14:textId="77777777" w:rsidR="00C70299" w:rsidRPr="006E08B1" w:rsidRDefault="00C70299" w:rsidP="004C7CFE">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4" w:type="dxa"/>
            <w:tcBorders>
              <w:top w:val="nil"/>
            </w:tcBorders>
            <w:shd w:val="clear" w:color="auto" w:fill="FFFFFF" w:themeFill="background1"/>
            <w:vAlign w:val="center"/>
          </w:tcPr>
          <w:p w14:paraId="407205AE" w14:textId="77777777" w:rsidR="00C70299" w:rsidRPr="006E08B1" w:rsidRDefault="00C70299"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66" w:type="dxa"/>
            <w:gridSpan w:val="2"/>
            <w:tcBorders>
              <w:top w:val="nil"/>
            </w:tcBorders>
            <w:shd w:val="clear" w:color="auto" w:fill="FFFFFF" w:themeFill="background1"/>
            <w:vAlign w:val="center"/>
          </w:tcPr>
          <w:p w14:paraId="7150BB46" w14:textId="77777777" w:rsidR="00C70299" w:rsidRPr="006E08B1" w:rsidRDefault="00C70299"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7" w:type="dxa"/>
            <w:tcBorders>
              <w:top w:val="nil"/>
            </w:tcBorders>
            <w:shd w:val="clear" w:color="auto" w:fill="FFFFFF" w:themeFill="background1"/>
            <w:vAlign w:val="center"/>
          </w:tcPr>
          <w:p w14:paraId="412D6F2E" w14:textId="77777777" w:rsidR="00C70299" w:rsidRPr="006E08B1" w:rsidRDefault="00C70299"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D2346" w:rsidRPr="005D2346" w14:paraId="6D59CC3C"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7ED6238"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196</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8DDFB8D" w14:textId="77777777" w:rsidR="005D2346" w:rsidRDefault="005D2346" w:rsidP="008452A9">
            <w:pPr>
              <w:pStyle w:val="Normal1"/>
              <w:spacing w:after="0"/>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Use of technologies or introduction of alien or new species</w:t>
            </w:r>
          </w:p>
          <w:p w14:paraId="170817B5" w14:textId="77777777" w:rsidR="005D2346" w:rsidRPr="005D2346" w:rsidRDefault="005D2346" w:rsidP="008452A9">
            <w:pPr>
              <w:pStyle w:val="Normal1"/>
              <w:spacing w:after="0"/>
              <w:rPr>
                <w:rFonts w:asciiTheme="minorHAnsi" w:eastAsiaTheme="minorHAnsi" w:hAnsiTheme="minorHAnsi" w:cstheme="minorBidi"/>
                <w:color w:val="auto"/>
                <w:sz w:val="18"/>
                <w:szCs w:val="18"/>
                <w:lang w:val="en-US" w:eastAsia="en-US" w:bidi="ar-SA"/>
              </w:rPr>
            </w:pPr>
          </w:p>
        </w:tc>
        <w:tc>
          <w:tcPr>
            <w:tcW w:w="3627" w:type="dxa"/>
            <w:shd w:val="clear" w:color="auto" w:fill="FFFFFF" w:themeFill="background1"/>
          </w:tcPr>
          <w:p w14:paraId="2C82392C" w14:textId="77777777" w:rsidR="005D2346" w:rsidRPr="005D2346" w:rsidRDefault="005D2346" w:rsidP="008452A9">
            <w:pPr>
              <w:pStyle w:val="Normal1"/>
              <w:spacing w:after="0"/>
              <w:ind w:left="-240"/>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1AD80C3A" w14:textId="77777777" w:rsidR="005D2346" w:rsidRPr="005D2346" w:rsidRDefault="005D2346" w:rsidP="008452A9">
            <w:pPr>
              <w:pStyle w:val="Normal1"/>
              <w:spacing w:after="0"/>
              <w:ind w:left="-240"/>
              <w:jc w:val="center"/>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3</w:t>
            </w:r>
          </w:p>
        </w:tc>
      </w:tr>
      <w:tr w:rsidR="005D2346" w:rsidRPr="005D2346" w14:paraId="12EB6C6D"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8FCF85C"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199-200</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BD09DE4"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Contingency plans against pollution/ Studies, research programmes and exchange of information and data</w:t>
            </w:r>
          </w:p>
        </w:tc>
        <w:tc>
          <w:tcPr>
            <w:tcW w:w="3627" w:type="dxa"/>
            <w:shd w:val="clear" w:color="auto" w:fill="FFFFFF" w:themeFill="background1"/>
          </w:tcPr>
          <w:p w14:paraId="5D45FDB5" w14:textId="77777777" w:rsidR="005D2346" w:rsidRPr="005D2346" w:rsidRDefault="005D2346" w:rsidP="008452A9">
            <w:pPr>
              <w:pStyle w:val="Normal1"/>
              <w:spacing w:after="0"/>
              <w:ind w:left="-24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6122E656" w14:textId="77777777" w:rsidR="005D2346" w:rsidRPr="005D2346" w:rsidRDefault="005D2346" w:rsidP="008452A9">
            <w:pPr>
              <w:pStyle w:val="Normal1"/>
              <w:spacing w:after="0"/>
              <w:ind w:left="-24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5D2346" w:rsidRPr="005D2346" w14:paraId="3FE90498"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CAB5CC0"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201</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51212B6"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Scientific criteria for regulations</w:t>
            </w:r>
          </w:p>
        </w:tc>
        <w:tc>
          <w:tcPr>
            <w:tcW w:w="3627" w:type="dxa"/>
            <w:shd w:val="clear" w:color="auto" w:fill="FFFFFF" w:themeFill="background1"/>
          </w:tcPr>
          <w:p w14:paraId="21648565"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In establishing appropriate scientific criteria for the formulation and elaboration of rules, standards and recommended practices and procedures for the prevention, reduction and control of pollution of the marine environment.</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285E2CCA" w14:textId="77777777" w:rsidR="005D2346" w:rsidRPr="005D2346" w:rsidRDefault="00C16223" w:rsidP="008452A9">
            <w:pPr>
              <w:pStyle w:val="Normal1"/>
              <w:spacing w:after="0"/>
              <w:ind w:left="28" w:right="-108" w:hanging="28"/>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w:t>
            </w:r>
          </w:p>
        </w:tc>
      </w:tr>
      <w:tr w:rsidR="005D2346" w:rsidRPr="005D2346" w14:paraId="4948D6D8"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962126F"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202-203</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26A16A5"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Scientific and technical assistance to developing States/ Preferential treatment for developing States</w:t>
            </w:r>
          </w:p>
        </w:tc>
        <w:tc>
          <w:tcPr>
            <w:tcW w:w="3627" w:type="dxa"/>
            <w:shd w:val="clear" w:color="auto" w:fill="FFFFFF" w:themeFill="background1"/>
          </w:tcPr>
          <w:p w14:paraId="6AF3AE7A" w14:textId="77777777" w:rsidR="005D2346" w:rsidRPr="005D2346" w:rsidRDefault="005D2346"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217965F3" w14:textId="77777777" w:rsidR="005D2346" w:rsidRPr="005D2346" w:rsidRDefault="00C16223" w:rsidP="008452A9">
            <w:pPr>
              <w:pStyle w:val="Normal1"/>
              <w:spacing w:after="0"/>
              <w:ind w:right="-108"/>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5D2346" w:rsidRPr="005D2346" w14:paraId="40EB53A7"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A6705D2"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206</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D570B9A"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Assessment of potential effects of activities</w:t>
            </w:r>
          </w:p>
        </w:tc>
        <w:tc>
          <w:tcPr>
            <w:tcW w:w="3627" w:type="dxa"/>
            <w:shd w:val="clear" w:color="auto" w:fill="FFFFFF" w:themeFill="background1"/>
          </w:tcPr>
          <w:p w14:paraId="7F64E344" w14:textId="77777777" w:rsidR="005D2346" w:rsidRPr="005D2346" w:rsidRDefault="005D2346" w:rsidP="008452A9">
            <w:pPr>
              <w:pStyle w:val="Normal1"/>
              <w:spacing w:after="0"/>
              <w:ind w:left="-240"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5C6F9D1D" w14:textId="77777777" w:rsidR="005D2346" w:rsidRPr="005D2346" w:rsidRDefault="00C16223" w:rsidP="008452A9">
            <w:pPr>
              <w:pStyle w:val="Normal1"/>
              <w:spacing w:after="0"/>
              <w:ind w:left="11" w:right="-108" w:hanging="11"/>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w:t>
            </w:r>
          </w:p>
        </w:tc>
      </w:tr>
      <w:tr w:rsidR="005D2346" w:rsidRPr="005D2346" w14:paraId="13691AA5"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1EF4F9A6"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207</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71A0FD3"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Pollution from land-based sources</w:t>
            </w:r>
          </w:p>
        </w:tc>
        <w:tc>
          <w:tcPr>
            <w:tcW w:w="3627" w:type="dxa"/>
            <w:shd w:val="clear" w:color="auto" w:fill="FFFFFF" w:themeFill="background1"/>
          </w:tcPr>
          <w:p w14:paraId="7DDDE62B" w14:textId="77777777" w:rsidR="005D2346" w:rsidRPr="005D2346" w:rsidRDefault="005D2346"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44D3FBA1" w14:textId="77777777" w:rsidR="005D2346" w:rsidRPr="005D2346" w:rsidRDefault="00FA4DA7"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1,4</w:t>
            </w:r>
          </w:p>
        </w:tc>
      </w:tr>
      <w:tr w:rsidR="005D2346" w:rsidRPr="005D2346" w14:paraId="0CDDAE1C"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422FE689"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208-212</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2ABF142"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Pollution from activities in the Area/ Pollution from vessels / Pollution from or through the atmosphere</w:t>
            </w:r>
          </w:p>
        </w:tc>
        <w:tc>
          <w:tcPr>
            <w:tcW w:w="3627" w:type="dxa"/>
            <w:shd w:val="clear" w:color="auto" w:fill="FFFFFF" w:themeFill="background1"/>
          </w:tcPr>
          <w:p w14:paraId="5953427F" w14:textId="77777777" w:rsidR="005D2346" w:rsidRPr="005D2346" w:rsidRDefault="005D2346" w:rsidP="008452A9">
            <w:pPr>
              <w:pStyle w:val="Normal1"/>
              <w:spacing w:after="0"/>
              <w:ind w:left="-240"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6A2AF3F3" w14:textId="77777777" w:rsidR="005D2346" w:rsidRPr="005D2346" w:rsidRDefault="00FA4DA7" w:rsidP="00AB4E86">
            <w:pPr>
              <w:pStyle w:val="Normal1"/>
              <w:spacing w:after="0"/>
              <w:ind w:right="-107"/>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1,2,4</w:t>
            </w:r>
          </w:p>
        </w:tc>
      </w:tr>
      <w:tr w:rsidR="005D2346" w:rsidRPr="005D2346" w14:paraId="23EE864F"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F6D332D"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PART XII</w:t>
            </w:r>
          </w:p>
          <w:p w14:paraId="0B51185F" w14:textId="77777777" w:rsidR="005D2346" w:rsidRPr="005D2346" w:rsidRDefault="00C16223" w:rsidP="008452A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 xml:space="preserve">Section </w:t>
            </w:r>
            <w:r w:rsidR="005D2346" w:rsidRPr="005D2346">
              <w:rPr>
                <w:rFonts w:ascii="Calibri Light" w:eastAsiaTheme="minorHAnsi" w:hAnsi="Calibri Light" w:cs="Calibri Light"/>
                <w:b/>
                <w:color w:val="auto"/>
                <w:sz w:val="18"/>
                <w:szCs w:val="18"/>
                <w:lang w:val="en-GB" w:eastAsia="en-US" w:bidi="ar-SA"/>
              </w:rPr>
              <w:t>6</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120B1E1"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Enforcement</w:t>
            </w:r>
          </w:p>
        </w:tc>
        <w:tc>
          <w:tcPr>
            <w:tcW w:w="3627" w:type="dxa"/>
            <w:shd w:val="clear" w:color="auto" w:fill="FFFFFF" w:themeFill="background1"/>
          </w:tcPr>
          <w:p w14:paraId="1E54D583" w14:textId="77777777" w:rsidR="005D2346" w:rsidRPr="005D2346" w:rsidRDefault="005D2346"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Article 213</w:t>
            </w:r>
            <w:r>
              <w:rPr>
                <w:rFonts w:asciiTheme="minorHAnsi" w:eastAsiaTheme="minorHAnsi" w:hAnsiTheme="minorHAnsi" w:cstheme="minorBidi"/>
                <w:color w:val="auto"/>
                <w:sz w:val="18"/>
                <w:szCs w:val="18"/>
                <w:lang w:val="en-US" w:eastAsia="en-US" w:bidi="ar-SA"/>
              </w:rPr>
              <w:t xml:space="preserve">: </w:t>
            </w:r>
            <w:r w:rsidRPr="005D2346">
              <w:rPr>
                <w:rFonts w:asciiTheme="minorHAnsi" w:eastAsiaTheme="minorHAnsi" w:hAnsiTheme="minorHAnsi" w:cstheme="minorBidi"/>
                <w:color w:val="auto"/>
                <w:sz w:val="18"/>
                <w:szCs w:val="18"/>
                <w:lang w:val="en-US" w:eastAsia="en-US" w:bidi="ar-SA"/>
              </w:rPr>
              <w:t>Enforcement with respect to pollution from land-based sources</w:t>
            </w:r>
            <w:r>
              <w:rPr>
                <w:rFonts w:asciiTheme="minorHAnsi" w:eastAsiaTheme="minorHAnsi" w:hAnsiTheme="minorHAnsi" w:cstheme="minorBidi"/>
                <w:color w:val="auto"/>
                <w:sz w:val="18"/>
                <w:szCs w:val="18"/>
                <w:lang w:val="en-US" w:eastAsia="en-US" w:bidi="ar-SA"/>
              </w:rPr>
              <w:t xml:space="preserve"> (wg4)</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378FD516" w14:textId="77777777" w:rsidR="005D2346" w:rsidRPr="005D2346" w:rsidRDefault="00FA4DA7"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1,4</w:t>
            </w:r>
          </w:p>
        </w:tc>
      </w:tr>
      <w:tr w:rsidR="005D2346" w:rsidRPr="005D2346" w14:paraId="66C3020A"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10A34BF6"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PART XII</w:t>
            </w:r>
          </w:p>
          <w:p w14:paraId="63A5C5E0" w14:textId="77777777" w:rsidR="005D2346" w:rsidRPr="005D2346" w:rsidRDefault="00C16223" w:rsidP="008452A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Section</w:t>
            </w:r>
            <w:r w:rsidR="005D2346" w:rsidRPr="005D2346">
              <w:rPr>
                <w:rFonts w:ascii="Calibri Light" w:eastAsiaTheme="minorHAnsi" w:hAnsi="Calibri Light" w:cs="Calibri Light"/>
                <w:b/>
                <w:color w:val="auto"/>
                <w:sz w:val="18"/>
                <w:szCs w:val="18"/>
                <w:lang w:val="en-GB" w:eastAsia="en-US" w:bidi="ar-SA"/>
              </w:rPr>
              <w:t xml:space="preserve"> 11</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9A51457"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 xml:space="preserve">Obligations under other conventions on the protection and preservation of the marine environment </w:t>
            </w:r>
          </w:p>
        </w:tc>
        <w:tc>
          <w:tcPr>
            <w:tcW w:w="3627" w:type="dxa"/>
            <w:shd w:val="clear" w:color="auto" w:fill="FFFFFF" w:themeFill="background1"/>
          </w:tcPr>
          <w:p w14:paraId="7D0A3202" w14:textId="77777777" w:rsidR="005D2346" w:rsidRPr="005D2346" w:rsidRDefault="005D2346"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0B2D5FDB" w14:textId="77777777" w:rsidR="005D2346" w:rsidRPr="005D2346" w:rsidRDefault="005D2346" w:rsidP="008452A9">
            <w:pPr>
              <w:pStyle w:val="Normal1"/>
              <w:spacing w:after="0"/>
              <w:ind w:left="-240"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r>
      <w:tr w:rsidR="005D2346" w:rsidRPr="005D2346" w14:paraId="58FA18D2"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2321D49" w14:textId="77777777" w:rsidR="005D2346" w:rsidRPr="005D2346" w:rsidRDefault="005D2346" w:rsidP="008452A9">
            <w:pPr>
              <w:pStyle w:val="Normal1"/>
              <w:spacing w:after="0"/>
              <w:rPr>
                <w:rFonts w:ascii="Calibri Light" w:eastAsiaTheme="minorHAnsi" w:hAnsi="Calibri Light" w:cs="Calibri Light"/>
                <w:b/>
                <w:color w:val="auto"/>
                <w:sz w:val="18"/>
                <w:szCs w:val="18"/>
                <w:lang w:val="en-GB" w:eastAsia="en-US" w:bidi="ar-SA"/>
              </w:rPr>
            </w:pPr>
            <w:r w:rsidRPr="005D2346">
              <w:rPr>
                <w:rFonts w:ascii="Calibri Light" w:eastAsiaTheme="minorHAnsi" w:hAnsi="Calibri Light" w:cs="Calibri Light"/>
                <w:b/>
                <w:color w:val="auto"/>
                <w:sz w:val="18"/>
                <w:szCs w:val="18"/>
                <w:lang w:val="en-GB" w:eastAsia="en-US" w:bidi="ar-SA"/>
              </w:rPr>
              <w:t>Article 246-249</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79A69B0" w14:textId="77777777" w:rsidR="005D2346" w:rsidRPr="005D2346"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Marine scientific research in the exclusive economic zone and on the continental shelf/ Marine scientific research projects undertaken by or under the auspices of international organizations/ Duty to provide information to the coastal State/ Duty to comply with certain conditions</w:t>
            </w:r>
          </w:p>
        </w:tc>
        <w:tc>
          <w:tcPr>
            <w:tcW w:w="3627" w:type="dxa"/>
            <w:shd w:val="clear" w:color="auto" w:fill="FFFFFF" w:themeFill="background1"/>
          </w:tcPr>
          <w:p w14:paraId="39D55B8E" w14:textId="77777777" w:rsidR="005D2346" w:rsidRPr="005D2346" w:rsidRDefault="005D2346"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sidRPr="005D2346">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49262F87" w14:textId="77777777" w:rsidR="005D2346" w:rsidRPr="005D2346" w:rsidRDefault="00FA4DA7" w:rsidP="008452A9">
            <w:pPr>
              <w:pStyle w:val="Normal1"/>
              <w:spacing w:after="0"/>
              <w:ind w:right="-107"/>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5D2346" w:rsidRPr="00A95884" w14:paraId="179130E9" w14:textId="77777777" w:rsidTr="00F242A7">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D9714C5" w14:textId="77777777" w:rsidR="005D2346" w:rsidRPr="00C16223"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C16223">
              <w:rPr>
                <w:rFonts w:asciiTheme="minorHAnsi" w:eastAsiaTheme="minorHAnsi" w:hAnsiTheme="minorHAnsi" w:cstheme="minorBidi"/>
                <w:color w:val="auto"/>
                <w:sz w:val="18"/>
                <w:szCs w:val="18"/>
                <w:lang w:val="en-US" w:eastAsia="en-US" w:bidi="ar-SA"/>
              </w:rPr>
              <w:t>ANNEX I</w:t>
            </w:r>
          </w:p>
        </w:tc>
        <w:tc>
          <w:tcPr>
            <w:tcW w:w="3743"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804934B" w14:textId="77777777" w:rsidR="005D2346" w:rsidRPr="00C16223" w:rsidRDefault="005D2346" w:rsidP="008452A9">
            <w:pPr>
              <w:pStyle w:val="Normal1"/>
              <w:spacing w:after="0"/>
              <w:jc w:val="both"/>
              <w:rPr>
                <w:rFonts w:asciiTheme="minorHAnsi" w:eastAsiaTheme="minorHAnsi" w:hAnsiTheme="minorHAnsi" w:cstheme="minorBidi"/>
                <w:color w:val="auto"/>
                <w:sz w:val="18"/>
                <w:szCs w:val="18"/>
                <w:lang w:val="en-US" w:eastAsia="en-US" w:bidi="ar-SA"/>
              </w:rPr>
            </w:pPr>
            <w:r w:rsidRPr="00C16223">
              <w:rPr>
                <w:rFonts w:asciiTheme="minorHAnsi" w:eastAsiaTheme="minorHAnsi" w:hAnsiTheme="minorHAnsi" w:cstheme="minorBidi"/>
                <w:color w:val="auto"/>
                <w:sz w:val="18"/>
                <w:szCs w:val="18"/>
                <w:lang w:val="en-US" w:eastAsia="en-US" w:bidi="ar-SA"/>
              </w:rPr>
              <w:t xml:space="preserve">Highly Migratory Species </w:t>
            </w:r>
          </w:p>
        </w:tc>
        <w:tc>
          <w:tcPr>
            <w:tcW w:w="3627" w:type="dxa"/>
            <w:shd w:val="clear" w:color="auto" w:fill="FFFFFF" w:themeFill="background1"/>
          </w:tcPr>
          <w:p w14:paraId="62939A42" w14:textId="77777777" w:rsidR="005D2346" w:rsidRPr="00C16223" w:rsidRDefault="005D2346" w:rsidP="008452A9">
            <w:pPr>
              <w:pStyle w:val="Normal1"/>
              <w:spacing w:after="0"/>
              <w:ind w:left="-240"/>
              <w:jc w:val="both"/>
              <w:rPr>
                <w:rFonts w:asciiTheme="minorHAnsi" w:eastAsiaTheme="minorHAnsi" w:hAnsiTheme="minorHAnsi" w:cstheme="minorBidi"/>
                <w:color w:val="auto"/>
                <w:sz w:val="18"/>
                <w:szCs w:val="18"/>
                <w:lang w:val="en-US" w:eastAsia="en-US" w:bidi="ar-SA"/>
              </w:rPr>
            </w:pPr>
            <w:r w:rsidRPr="00C16223">
              <w:rPr>
                <w:rFonts w:asciiTheme="minorHAnsi" w:eastAsiaTheme="minorHAnsi" w:hAnsiTheme="minorHAnsi" w:cstheme="minorBidi"/>
                <w:color w:val="auto"/>
                <w:sz w:val="18"/>
                <w:szCs w:val="18"/>
                <w:lang w:val="en-US" w:eastAsia="en-US" w:bidi="ar-SA"/>
              </w:rPr>
              <w:t xml:space="preserv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5391B31D" w14:textId="77777777" w:rsidR="005D2346" w:rsidRPr="00C16223" w:rsidRDefault="00FA4DA7" w:rsidP="008452A9">
            <w:pPr>
              <w:pStyle w:val="Normal1"/>
              <w:spacing w:after="0"/>
              <w:jc w:val="both"/>
              <w:rPr>
                <w:rFonts w:asciiTheme="minorHAnsi" w:eastAsiaTheme="minorHAnsi" w:hAnsiTheme="minorHAnsi" w:cstheme="minorBidi"/>
                <w:color w:val="auto"/>
                <w:sz w:val="18"/>
                <w:szCs w:val="18"/>
                <w:lang w:val="en-US" w:eastAsia="en-US" w:bidi="ar-SA"/>
              </w:rPr>
            </w:pPr>
            <w:r w:rsidRPr="00C16223">
              <w:rPr>
                <w:rFonts w:asciiTheme="minorHAnsi" w:eastAsiaTheme="minorHAnsi" w:hAnsiTheme="minorHAnsi" w:cstheme="minorBidi"/>
                <w:color w:val="auto"/>
                <w:sz w:val="18"/>
                <w:szCs w:val="18"/>
                <w:lang w:val="en-US" w:eastAsia="en-US" w:bidi="ar-SA"/>
              </w:rPr>
              <w:t>2,5</w:t>
            </w:r>
          </w:p>
        </w:tc>
      </w:tr>
      <w:tr w:rsidR="00F242A7" w:rsidRPr="00A95884" w14:paraId="11BB1962"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5992D2FA" w14:textId="3C8D12ED" w:rsidR="00F242A7" w:rsidRPr="00C16223" w:rsidRDefault="00F242A7" w:rsidP="008452A9">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 xml:space="preserve">Website </w:t>
            </w:r>
          </w:p>
        </w:tc>
        <w:tc>
          <w:tcPr>
            <w:tcW w:w="8037" w:type="dxa"/>
            <w:gridSpan w:val="4"/>
            <w:tcBorders>
              <w:top w:val="single" w:sz="4" w:space="0" w:color="D9D9D9" w:themeColor="background1" w:themeShade="D9"/>
              <w:bottom w:val="single" w:sz="4" w:space="0" w:color="D9D9D9" w:themeColor="background1" w:themeShade="D9"/>
            </w:tcBorders>
            <w:shd w:val="clear" w:color="auto" w:fill="FFFFFF" w:themeFill="background1"/>
          </w:tcPr>
          <w:p w14:paraId="25BAFE50" w14:textId="4ADD29B8" w:rsidR="00F242A7" w:rsidRPr="00C16223" w:rsidRDefault="00570C62" w:rsidP="008452A9">
            <w:pPr>
              <w:pStyle w:val="Normal1"/>
              <w:spacing w:after="0"/>
              <w:jc w:val="both"/>
              <w:rPr>
                <w:rFonts w:asciiTheme="minorHAnsi" w:eastAsiaTheme="minorHAnsi" w:hAnsiTheme="minorHAnsi" w:cstheme="minorBidi"/>
                <w:color w:val="auto"/>
                <w:sz w:val="18"/>
                <w:szCs w:val="18"/>
                <w:lang w:val="en-US" w:eastAsia="en-US" w:bidi="ar-SA"/>
              </w:rPr>
            </w:pPr>
            <w:hyperlink r:id="rId9" w:history="1">
              <w:r w:rsidR="00F242A7" w:rsidRPr="0004267E">
                <w:rPr>
                  <w:rStyle w:val="Hyperlink"/>
                  <w:rFonts w:asciiTheme="minorHAnsi" w:eastAsiaTheme="minorHAnsi" w:hAnsiTheme="minorHAnsi" w:cstheme="minorBidi"/>
                  <w:sz w:val="18"/>
                  <w:szCs w:val="18"/>
                  <w:lang w:val="en-US" w:eastAsia="en-US" w:bidi="ar-SA"/>
                </w:rPr>
                <w:t>http://www.un.org/depts/los/convention_agreements/convention_overview_convention.htm</w:t>
              </w:r>
            </w:hyperlink>
            <w:r w:rsidR="00F242A7">
              <w:rPr>
                <w:rFonts w:asciiTheme="minorHAnsi" w:eastAsiaTheme="minorHAnsi" w:hAnsiTheme="minorHAnsi" w:cstheme="minorBidi"/>
                <w:color w:val="auto"/>
                <w:sz w:val="18"/>
                <w:szCs w:val="18"/>
                <w:lang w:val="en-US" w:eastAsia="en-US" w:bidi="ar-SA"/>
              </w:rPr>
              <w:t xml:space="preserve"> </w:t>
            </w:r>
          </w:p>
        </w:tc>
      </w:tr>
    </w:tbl>
    <w:p w14:paraId="380E1829" w14:textId="77777777" w:rsidR="006E08B1" w:rsidRDefault="006E08B1">
      <w:pPr>
        <w:rPr>
          <w:lang w:val="en-US"/>
        </w:rPr>
      </w:pPr>
    </w:p>
    <w:p w14:paraId="0FC1BB9B" w14:textId="77777777" w:rsidR="006E08B1" w:rsidRDefault="006E08B1">
      <w:pPr>
        <w:rPr>
          <w:lang w:val="en-US"/>
        </w:rPr>
      </w:pPr>
    </w:p>
    <w:p w14:paraId="1646F391" w14:textId="77777777" w:rsidR="006E08B1" w:rsidRDefault="006E08B1">
      <w:pPr>
        <w:rPr>
          <w:lang w:val="en-US"/>
        </w:rPr>
      </w:pPr>
    </w:p>
    <w:p w14:paraId="3AFAB560" w14:textId="77777777" w:rsidR="00C377E3" w:rsidRDefault="00C377E3">
      <w:pPr>
        <w:rPr>
          <w:lang w:val="en-US"/>
        </w:rPr>
      </w:pPr>
    </w:p>
    <w:p w14:paraId="3F0D0A74" w14:textId="77777777" w:rsidR="00C377E3" w:rsidRDefault="00C377E3">
      <w:pPr>
        <w:rPr>
          <w:lang w:val="en-US"/>
        </w:rPr>
      </w:pPr>
    </w:p>
    <w:p w14:paraId="7256D12A" w14:textId="77777777" w:rsidR="00C377E3" w:rsidRDefault="00C377E3">
      <w:pPr>
        <w:rPr>
          <w:lang w:val="en-US"/>
        </w:rPr>
      </w:pPr>
    </w:p>
    <w:p w14:paraId="07A32DF9" w14:textId="77777777" w:rsidR="00C377E3" w:rsidRDefault="00C377E3">
      <w:pPr>
        <w:rPr>
          <w:lang w:val="en-US"/>
        </w:rPr>
      </w:pPr>
    </w:p>
    <w:p w14:paraId="1A276AB9" w14:textId="77777777" w:rsidR="00C377E3" w:rsidRDefault="00C377E3">
      <w:pPr>
        <w:rPr>
          <w:lang w:val="en-US"/>
        </w:rPr>
      </w:pPr>
    </w:p>
    <w:p w14:paraId="7535F6B2" w14:textId="77777777" w:rsidR="00C377E3" w:rsidRDefault="00C377E3">
      <w:pPr>
        <w:rPr>
          <w:lang w:val="en-US"/>
        </w:rPr>
      </w:pPr>
    </w:p>
    <w:p w14:paraId="32461369" w14:textId="77777777" w:rsidR="00C377E3" w:rsidRDefault="00C377E3">
      <w:pPr>
        <w:rPr>
          <w:lang w:val="en-US"/>
        </w:rPr>
      </w:pPr>
    </w:p>
    <w:tbl>
      <w:tblPr>
        <w:tblStyle w:val="TableGrid"/>
        <w:tblW w:w="9462" w:type="dxa"/>
        <w:tblInd w:w="-289" w:type="dxa"/>
        <w:shd w:val="clear" w:color="auto" w:fill="DFE3E5" w:themeFill="background2"/>
        <w:tblLook w:val="04A0" w:firstRow="1" w:lastRow="0" w:firstColumn="1" w:lastColumn="0" w:noHBand="0" w:noVBand="1"/>
      </w:tblPr>
      <w:tblGrid>
        <w:gridCol w:w="1608"/>
        <w:gridCol w:w="3507"/>
        <w:gridCol w:w="3679"/>
        <w:gridCol w:w="668"/>
      </w:tblGrid>
      <w:tr w:rsidR="00C377E3" w:rsidRPr="006E08B1" w14:paraId="5D3DAF3B" w14:textId="77777777" w:rsidTr="00F242A7">
        <w:tc>
          <w:tcPr>
            <w:tcW w:w="1608" w:type="dxa"/>
            <w:tcBorders>
              <w:top w:val="nil"/>
              <w:left w:val="nil"/>
              <w:bottom w:val="nil"/>
              <w:right w:val="nil"/>
            </w:tcBorders>
            <w:shd w:val="clear" w:color="auto" w:fill="DFE3E5" w:themeFill="background2"/>
            <w:vAlign w:val="center"/>
          </w:tcPr>
          <w:p w14:paraId="4D4502F1" w14:textId="509A0BAD" w:rsidR="00C377E3" w:rsidRPr="006E08B1" w:rsidRDefault="00C377E3" w:rsidP="004C7CFE">
            <w:pPr>
              <w:spacing w:before="120" w:line="312" w:lineRule="auto"/>
              <w:jc w:val="both"/>
              <w:rPr>
                <w:rFonts w:ascii="Tw Cen MT Condensed" w:eastAsiaTheme="majorEastAsia" w:hAnsi="Tw Cen MT Condensed" w:cstheme="majorBidi"/>
                <w:caps/>
                <w:spacing w:val="20"/>
                <w:sz w:val="18"/>
                <w:szCs w:val="18"/>
                <w:lang w:val="en-US"/>
              </w:rPr>
            </w:pPr>
            <w:r>
              <w:rPr>
                <w:lang w:val="en-US"/>
              </w:rPr>
              <w:br w:type="page"/>
            </w:r>
            <w:r w:rsidRPr="006E08B1">
              <w:rPr>
                <w:rFonts w:ascii="Tw Cen MT Condensed" w:eastAsiaTheme="majorEastAsia" w:hAnsi="Tw Cen MT Condensed" w:cstheme="majorBidi"/>
                <w:caps/>
                <w:spacing w:val="20"/>
                <w:sz w:val="18"/>
                <w:szCs w:val="18"/>
                <w:lang w:val="en-US"/>
              </w:rPr>
              <w:t>Instrument</w:t>
            </w:r>
          </w:p>
        </w:tc>
        <w:tc>
          <w:tcPr>
            <w:tcW w:w="7854" w:type="dxa"/>
            <w:gridSpan w:val="3"/>
            <w:tcBorders>
              <w:top w:val="nil"/>
              <w:left w:val="nil"/>
              <w:bottom w:val="nil"/>
              <w:right w:val="nil"/>
            </w:tcBorders>
            <w:shd w:val="clear" w:color="auto" w:fill="DFE3E5" w:themeFill="background2"/>
            <w:vAlign w:val="center"/>
          </w:tcPr>
          <w:p w14:paraId="6B8EB835" w14:textId="4DCB0E60" w:rsidR="00C377E3" w:rsidRPr="00352768" w:rsidRDefault="00C377E3" w:rsidP="00352768">
            <w:pPr>
              <w:pStyle w:val="Subtitle"/>
            </w:pPr>
            <w:bookmarkStart w:id="21" w:name="_Toc500941198"/>
            <w:bookmarkStart w:id="22" w:name="_Toc500941421"/>
            <w:bookmarkStart w:id="23" w:name="_Toc500941510"/>
            <w:bookmarkStart w:id="24" w:name="_Toc500941578"/>
            <w:bookmarkStart w:id="25" w:name="_Toc517880342"/>
            <w:r w:rsidRPr="00352768">
              <w:t xml:space="preserve">UN Agreement on </w:t>
            </w:r>
            <w:r w:rsidR="00146DC1" w:rsidRPr="00352768">
              <w:t xml:space="preserve">Straddling </w:t>
            </w:r>
            <w:r w:rsidRPr="00352768">
              <w:t>Fish Stocks and Highly Migratory Fish Stocks</w:t>
            </w:r>
            <w:bookmarkEnd w:id="21"/>
            <w:bookmarkEnd w:id="22"/>
            <w:bookmarkEnd w:id="23"/>
            <w:bookmarkEnd w:id="24"/>
            <w:bookmarkEnd w:id="25"/>
          </w:p>
        </w:tc>
      </w:tr>
      <w:tr w:rsidR="00C377E3" w:rsidRPr="006E08B1" w14:paraId="612555CE" w14:textId="77777777" w:rsidTr="00F242A7">
        <w:tc>
          <w:tcPr>
            <w:tcW w:w="1608" w:type="dxa"/>
            <w:tcBorders>
              <w:top w:val="nil"/>
              <w:left w:val="nil"/>
              <w:bottom w:val="nil"/>
              <w:right w:val="nil"/>
            </w:tcBorders>
            <w:shd w:val="clear" w:color="auto" w:fill="DFE3E5" w:themeFill="background2"/>
            <w:vAlign w:val="center"/>
          </w:tcPr>
          <w:p w14:paraId="22784C84" w14:textId="77777777" w:rsidR="00C377E3" w:rsidRPr="006E08B1" w:rsidRDefault="00C377E3" w:rsidP="004C7CFE">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7C1C34DF" w14:textId="77777777" w:rsidR="00C377E3" w:rsidRPr="00AB4E86" w:rsidRDefault="00C377E3" w:rsidP="004C7CFE">
            <w:pPr>
              <w:spacing w:before="120" w:line="312" w:lineRule="auto"/>
              <w:jc w:val="both"/>
              <w:rPr>
                <w:rFonts w:ascii="Tw Cen MT Condensed" w:hAnsi="Tw Cen MT Condensed"/>
                <w:sz w:val="24"/>
                <w:szCs w:val="24"/>
                <w:lang w:val="en-US"/>
              </w:rPr>
            </w:pPr>
            <w:r w:rsidRPr="00AB4E86">
              <w:rPr>
                <w:rFonts w:ascii="Tw Cen MT Condensed" w:hAnsi="Tw Cen MT Condensed"/>
                <w:sz w:val="24"/>
                <w:szCs w:val="24"/>
                <w:lang w:val="en-US"/>
              </w:rPr>
              <w:t>Ensure the long-term conservation and sustainable use of straddling fish stocks and highly migratory fish stocks through effective implementation of the relevant provisions of the Convention.</w:t>
            </w:r>
          </w:p>
        </w:tc>
      </w:tr>
      <w:tr w:rsidR="00C377E3" w:rsidRPr="006E08B1" w14:paraId="50A1BB8F" w14:textId="77777777" w:rsidTr="00F242A7">
        <w:tc>
          <w:tcPr>
            <w:tcW w:w="1608" w:type="dxa"/>
            <w:tcBorders>
              <w:top w:val="nil"/>
              <w:left w:val="nil"/>
              <w:bottom w:val="nil"/>
              <w:right w:val="nil"/>
            </w:tcBorders>
            <w:shd w:val="clear" w:color="auto" w:fill="DFE3E5" w:themeFill="background2"/>
            <w:vAlign w:val="center"/>
          </w:tcPr>
          <w:p w14:paraId="7059B758" w14:textId="77777777" w:rsidR="00C377E3" w:rsidRPr="006E08B1" w:rsidRDefault="00C377E3" w:rsidP="004C7CFE">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3CDBA04F" w14:textId="77777777" w:rsidR="00C377E3" w:rsidRPr="00AB4E86" w:rsidRDefault="00C377E3" w:rsidP="004C7CFE">
            <w:pPr>
              <w:spacing w:before="120" w:line="312" w:lineRule="auto"/>
              <w:jc w:val="both"/>
              <w:rPr>
                <w:rFonts w:ascii="Tw Cen MT Condensed" w:hAnsi="Tw Cen MT Condensed"/>
                <w:sz w:val="24"/>
                <w:szCs w:val="24"/>
                <w:lang w:val="en-US"/>
              </w:rPr>
            </w:pPr>
            <w:r w:rsidRPr="00AB4E86">
              <w:rPr>
                <w:rFonts w:ascii="Tw Cen MT Condensed" w:hAnsi="Tw Cen MT Condensed"/>
                <w:szCs w:val="24"/>
                <w:lang w:val="en-US"/>
              </w:rPr>
              <w:t>Global / Direct</w:t>
            </w:r>
          </w:p>
        </w:tc>
      </w:tr>
      <w:tr w:rsidR="00C377E3" w:rsidRPr="006E08B1" w14:paraId="70422EF5"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67A53404" w14:textId="77777777" w:rsidR="00C377E3" w:rsidRPr="006E08B1" w:rsidRDefault="00C377E3" w:rsidP="004C7CFE">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07" w:type="dxa"/>
            <w:tcBorders>
              <w:top w:val="nil"/>
            </w:tcBorders>
            <w:shd w:val="clear" w:color="auto" w:fill="FFFFFF" w:themeFill="background1"/>
            <w:vAlign w:val="center"/>
          </w:tcPr>
          <w:p w14:paraId="47C959D7" w14:textId="77777777" w:rsidR="00C377E3" w:rsidRPr="006E08B1" w:rsidRDefault="00C377E3"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679" w:type="dxa"/>
            <w:tcBorders>
              <w:top w:val="nil"/>
            </w:tcBorders>
            <w:shd w:val="clear" w:color="auto" w:fill="FFFFFF" w:themeFill="background1"/>
            <w:vAlign w:val="center"/>
          </w:tcPr>
          <w:p w14:paraId="12886586" w14:textId="77777777" w:rsidR="00C377E3" w:rsidRPr="006E08B1" w:rsidRDefault="00C377E3"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8" w:type="dxa"/>
            <w:tcBorders>
              <w:top w:val="nil"/>
            </w:tcBorders>
            <w:shd w:val="clear" w:color="auto" w:fill="FFFFFF" w:themeFill="background1"/>
            <w:vAlign w:val="center"/>
          </w:tcPr>
          <w:p w14:paraId="15AB860C" w14:textId="77777777" w:rsidR="00C377E3" w:rsidRPr="006E08B1" w:rsidRDefault="00C377E3" w:rsidP="004C7CFE">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9D0409" w:rsidRPr="009D0409" w14:paraId="5ADA1E74"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6105A7A" w14:textId="77777777" w:rsidR="009D0409" w:rsidRPr="009D0409" w:rsidRDefault="009D0409" w:rsidP="009D0409">
            <w:pPr>
              <w:pStyle w:val="Normal1"/>
              <w:spacing w:after="0"/>
              <w:rPr>
                <w:rFonts w:ascii="Calibri Light" w:eastAsiaTheme="minorHAnsi" w:hAnsi="Calibri Light" w:cs="Calibri Light"/>
                <w:b/>
                <w:color w:val="auto"/>
                <w:sz w:val="18"/>
                <w:szCs w:val="18"/>
                <w:lang w:val="en-GB" w:eastAsia="en-US" w:bidi="ar-SA"/>
              </w:rPr>
            </w:pPr>
            <w:r w:rsidRPr="009D0409">
              <w:rPr>
                <w:rFonts w:ascii="Calibri Light" w:eastAsiaTheme="minorHAnsi" w:hAnsi="Calibri Light" w:cs="Calibri Light"/>
                <w:b/>
                <w:color w:val="auto"/>
                <w:sz w:val="18"/>
                <w:szCs w:val="18"/>
                <w:lang w:val="en-GB" w:eastAsia="en-US" w:bidi="ar-SA"/>
              </w:rPr>
              <w:t>General:</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2C6BBC55" w14:textId="77777777" w:rsidR="009D0409" w:rsidRPr="009D0409" w:rsidRDefault="009D0409" w:rsidP="009D0409">
            <w:pPr>
              <w:pStyle w:val="Normal1"/>
              <w:spacing w:after="0"/>
              <w:ind w:left="45"/>
              <w:rPr>
                <w:rFonts w:asciiTheme="minorHAnsi" w:eastAsiaTheme="minorHAnsi" w:hAnsiTheme="minorHAnsi" w:cstheme="minorBidi"/>
                <w:color w:val="auto"/>
                <w:sz w:val="18"/>
                <w:szCs w:val="18"/>
                <w:lang w:val="en-US" w:eastAsia="en-US" w:bidi="ar-SA"/>
              </w:rPr>
            </w:pPr>
            <w:r w:rsidRPr="009D0409">
              <w:rPr>
                <w:rFonts w:asciiTheme="minorHAnsi" w:eastAsiaTheme="minorHAnsi" w:hAnsiTheme="minorHAnsi" w:cstheme="minorBidi"/>
                <w:color w:val="auto"/>
                <w:sz w:val="18"/>
                <w:szCs w:val="18"/>
                <w:lang w:val="en-US" w:eastAsia="en-US" w:bidi="ar-SA"/>
              </w:rPr>
              <w:t xml:space="preserve">It fills gaps in UNCLOS to manage fish species throughout their range between EEZs and the high seas, or migrating over long distances in the high seas. </w:t>
            </w:r>
          </w:p>
        </w:tc>
        <w:tc>
          <w:tcPr>
            <w:tcW w:w="3679" w:type="dxa"/>
            <w:shd w:val="clear" w:color="auto" w:fill="FFFFFF" w:themeFill="background1"/>
          </w:tcPr>
          <w:p w14:paraId="3C24E3B1" w14:textId="77777777" w:rsidR="009D0409" w:rsidRPr="009D0409" w:rsidRDefault="009D0409" w:rsidP="009D0409">
            <w:pPr>
              <w:pStyle w:val="Normal1"/>
              <w:spacing w:after="0"/>
              <w:ind w:left="45"/>
              <w:rPr>
                <w:rFonts w:asciiTheme="minorHAnsi" w:eastAsiaTheme="minorHAnsi" w:hAnsiTheme="minorHAnsi" w:cstheme="minorBidi"/>
                <w:color w:val="auto"/>
                <w:sz w:val="18"/>
                <w:szCs w:val="18"/>
                <w:lang w:val="en-US" w:eastAsia="en-US" w:bidi="ar-SA"/>
              </w:rPr>
            </w:pPr>
            <w:r w:rsidRPr="009D0409">
              <w:rPr>
                <w:rFonts w:asciiTheme="minorHAnsi" w:eastAsiaTheme="minorHAnsi" w:hAnsiTheme="minorHAnsi" w:cstheme="minorBidi"/>
                <w:color w:val="auto"/>
                <w:sz w:val="18"/>
                <w:szCs w:val="18"/>
                <w:lang w:val="en-US" w:eastAsia="en-US" w:bidi="ar-SA"/>
              </w:rPr>
              <w:t>Adopted in 1995, came into force in 2001. Review Conference in 2006.</w:t>
            </w:r>
          </w:p>
          <w:p w14:paraId="6E3FDCD5" w14:textId="77777777" w:rsidR="009D0409" w:rsidRPr="009D0409" w:rsidRDefault="009D0409" w:rsidP="009D0409">
            <w:pPr>
              <w:pStyle w:val="Normal1"/>
              <w:spacing w:after="0"/>
              <w:ind w:left="45"/>
              <w:rPr>
                <w:rFonts w:asciiTheme="minorHAnsi" w:eastAsiaTheme="minorHAnsi" w:hAnsiTheme="minorHAnsi" w:cstheme="minorBidi"/>
                <w:color w:val="auto"/>
                <w:sz w:val="18"/>
                <w:szCs w:val="18"/>
                <w:lang w:val="en-US" w:eastAsia="en-US" w:bidi="ar-SA"/>
              </w:rPr>
            </w:pPr>
            <w:r w:rsidRPr="009D0409">
              <w:rPr>
                <w:rFonts w:asciiTheme="minorHAnsi" w:eastAsiaTheme="minorHAnsi" w:hAnsiTheme="minorHAnsi" w:cstheme="minorBidi"/>
                <w:color w:val="auto"/>
                <w:sz w:val="18"/>
                <w:szCs w:val="18"/>
                <w:lang w:val="en-US" w:eastAsia="en-US" w:bidi="ar-SA"/>
              </w:rPr>
              <w:t xml:space="preserve">The full name of the agreement is United Nations Agreement for the Implementation of the Provisions of the United Nations Convention on the Law of the Sea of 10 December 1982 relating to the Conservation and Management of Straddling Fish Stocks and Highly Migratory Fish Stocks. </w:t>
            </w:r>
          </w:p>
          <w:p w14:paraId="2307C7EC" w14:textId="77777777" w:rsidR="009D0409" w:rsidRPr="009D0409" w:rsidRDefault="009D0409" w:rsidP="009D0409">
            <w:pPr>
              <w:pStyle w:val="Normal1"/>
              <w:spacing w:after="0"/>
              <w:ind w:left="45"/>
              <w:rPr>
                <w:rFonts w:asciiTheme="minorHAnsi" w:eastAsiaTheme="minorHAnsi" w:hAnsiTheme="minorHAnsi" w:cstheme="minorBidi"/>
                <w:color w:val="auto"/>
                <w:sz w:val="18"/>
                <w:szCs w:val="18"/>
                <w:lang w:val="en-US" w:eastAsia="en-US" w:bidi="ar-SA"/>
              </w:rPr>
            </w:pPr>
            <w:r w:rsidRPr="009D0409">
              <w:rPr>
                <w:rFonts w:asciiTheme="minorHAnsi" w:eastAsiaTheme="minorHAnsi" w:hAnsiTheme="minorHAnsi" w:cstheme="minorBidi"/>
                <w:color w:val="auto"/>
                <w:sz w:val="18"/>
                <w:szCs w:val="18"/>
                <w:lang w:val="en-US" w:eastAsia="en-US" w:bidi="ar-SA"/>
              </w:rPr>
              <w:t>It recognizes the 'biological unity of the stocks'.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7C8D7BFA" w14:textId="2197F1F6" w:rsidR="009D0409" w:rsidRPr="009D0409" w:rsidRDefault="00A5149F" w:rsidP="009D0409">
            <w:pPr>
              <w:pStyle w:val="Normal1"/>
              <w:spacing w:after="0"/>
              <w:ind w:left="-240"/>
              <w:jc w:val="center"/>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9D0409" w:rsidRPr="009D0409" w14:paraId="64C7AD87"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7CCF330F" w14:textId="77777777" w:rsidR="009D0409" w:rsidRPr="009D0409" w:rsidRDefault="009D0409" w:rsidP="009D0409">
            <w:pPr>
              <w:pStyle w:val="Normal1"/>
              <w:spacing w:after="0"/>
              <w:rPr>
                <w:rFonts w:ascii="Calibri Light" w:eastAsiaTheme="minorHAnsi" w:hAnsi="Calibri Light" w:cs="Calibri Light"/>
                <w:b/>
                <w:color w:val="auto"/>
                <w:sz w:val="18"/>
                <w:szCs w:val="18"/>
                <w:lang w:val="en-GB" w:eastAsia="en-US" w:bidi="ar-SA"/>
              </w:rPr>
            </w:pPr>
            <w:r w:rsidRPr="009D0409">
              <w:rPr>
                <w:rFonts w:ascii="Calibri Light" w:eastAsiaTheme="minorHAnsi" w:hAnsi="Calibri Light" w:cs="Calibri Light"/>
                <w:b/>
                <w:color w:val="auto"/>
                <w:sz w:val="18"/>
                <w:szCs w:val="18"/>
                <w:lang w:val="en-GB" w:eastAsia="en-US" w:bidi="ar-SA"/>
              </w:rPr>
              <w:t xml:space="preserve">Article 1 </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33E6CE5F" w14:textId="77777777" w:rsidR="009D0409" w:rsidRPr="009D0409" w:rsidRDefault="009D0409" w:rsidP="009D0409">
            <w:pPr>
              <w:pStyle w:val="Normal1"/>
              <w:spacing w:after="0"/>
              <w:ind w:left="-15"/>
              <w:rPr>
                <w:rFonts w:asciiTheme="minorHAnsi" w:eastAsiaTheme="minorHAnsi" w:hAnsiTheme="minorHAnsi" w:cstheme="minorBidi"/>
                <w:color w:val="auto"/>
                <w:sz w:val="18"/>
                <w:szCs w:val="18"/>
                <w:lang w:val="en-US" w:eastAsia="en-US" w:bidi="ar-SA"/>
              </w:rPr>
            </w:pPr>
            <w:r w:rsidRPr="009D0409">
              <w:rPr>
                <w:rFonts w:asciiTheme="minorHAnsi" w:eastAsiaTheme="minorHAnsi" w:hAnsiTheme="minorHAnsi" w:cstheme="minorBidi"/>
                <w:color w:val="auto"/>
                <w:sz w:val="18"/>
                <w:szCs w:val="18"/>
                <w:lang w:val="en-US" w:eastAsia="en-US" w:bidi="ar-SA"/>
              </w:rPr>
              <w:t>Definition of “conservation and management measures”</w:t>
            </w:r>
          </w:p>
        </w:tc>
        <w:tc>
          <w:tcPr>
            <w:tcW w:w="3679" w:type="dxa"/>
            <w:shd w:val="clear" w:color="auto" w:fill="FFFFFF" w:themeFill="background1"/>
          </w:tcPr>
          <w:p w14:paraId="3887D92B" w14:textId="77777777" w:rsidR="009D0409" w:rsidRPr="009D0409" w:rsidRDefault="009D0409" w:rsidP="009D0409">
            <w:pPr>
              <w:pStyle w:val="Normal1"/>
              <w:spacing w:after="0"/>
              <w:ind w:left="45"/>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EA32B79" w14:textId="77777777" w:rsidR="009D0409" w:rsidRPr="009D0409" w:rsidRDefault="009D0409" w:rsidP="009D0409">
            <w:pPr>
              <w:pStyle w:val="Normal1"/>
              <w:spacing w:after="0"/>
              <w:ind w:left="-240"/>
              <w:jc w:val="center"/>
              <w:rPr>
                <w:rFonts w:asciiTheme="minorHAnsi" w:eastAsiaTheme="minorHAnsi" w:hAnsiTheme="minorHAnsi" w:cstheme="minorBidi"/>
                <w:color w:val="auto"/>
                <w:sz w:val="18"/>
                <w:szCs w:val="18"/>
                <w:lang w:val="en-US" w:eastAsia="en-US" w:bidi="ar-SA"/>
              </w:rPr>
            </w:pPr>
          </w:p>
        </w:tc>
      </w:tr>
      <w:tr w:rsidR="009D0409" w:rsidRPr="009D0409" w14:paraId="765F2A36"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5B58F573" w14:textId="77777777" w:rsidR="009D0409" w:rsidRPr="009D0409" w:rsidRDefault="009D0409" w:rsidP="009D0409">
            <w:pPr>
              <w:pStyle w:val="Normal1"/>
              <w:spacing w:after="0"/>
              <w:rPr>
                <w:rFonts w:ascii="Calibri Light" w:eastAsiaTheme="minorHAnsi" w:hAnsi="Calibri Light" w:cs="Calibri Light"/>
                <w:b/>
                <w:color w:val="auto"/>
                <w:sz w:val="18"/>
                <w:szCs w:val="18"/>
                <w:lang w:val="en-GB" w:eastAsia="en-US" w:bidi="ar-SA"/>
              </w:rPr>
            </w:pPr>
            <w:r w:rsidRPr="009D0409">
              <w:rPr>
                <w:rFonts w:ascii="Calibri Light" w:eastAsiaTheme="minorHAnsi" w:hAnsi="Calibri Light" w:cs="Calibri Light"/>
                <w:b/>
                <w:color w:val="auto"/>
                <w:sz w:val="18"/>
                <w:szCs w:val="18"/>
                <w:lang w:val="en-GB" w:eastAsia="en-US" w:bidi="ar-SA"/>
              </w:rPr>
              <w:t xml:space="preserve">Article 3 </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7ECD1BB5" w14:textId="77777777" w:rsidR="009D0409" w:rsidRPr="009D0409" w:rsidRDefault="009D0409"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9D0409">
              <w:rPr>
                <w:rFonts w:asciiTheme="minorHAnsi" w:eastAsiaTheme="minorHAnsi" w:hAnsiTheme="minorHAnsi" w:cstheme="minorBidi"/>
                <w:color w:val="auto"/>
                <w:sz w:val="18"/>
                <w:szCs w:val="18"/>
                <w:lang w:val="en-US" w:eastAsia="en-US" w:bidi="ar-SA"/>
              </w:rPr>
              <w:t>This agreement applies to straddling fish stocks and highly migratory fish stocks beyond areas under national jurisdiction, except that articles 6 and 7 apply also to the conservation and management of such stocks within areas under national jurisdiction</w:t>
            </w:r>
          </w:p>
        </w:tc>
        <w:tc>
          <w:tcPr>
            <w:tcW w:w="3679" w:type="dxa"/>
            <w:shd w:val="clear" w:color="auto" w:fill="FFFFFF" w:themeFill="background1"/>
          </w:tcPr>
          <w:p w14:paraId="1DACF447" w14:textId="77777777" w:rsidR="009D0409" w:rsidRPr="009D0409" w:rsidRDefault="009D0409" w:rsidP="004F6152">
            <w:pPr>
              <w:pStyle w:val="Normal1"/>
              <w:spacing w:after="0"/>
              <w:ind w:left="45"/>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0F2415A6" w14:textId="46EBFCB6" w:rsidR="009D0409" w:rsidRPr="009D0409" w:rsidRDefault="00A5149F" w:rsidP="009D0409">
            <w:pPr>
              <w:pStyle w:val="Normal1"/>
              <w:spacing w:after="0"/>
              <w:ind w:left="-240"/>
              <w:jc w:val="center"/>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4F6152" w:rsidRPr="00436BBE" w14:paraId="1E1CB15F"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BE36090" w14:textId="77777777" w:rsidR="004F6152" w:rsidRPr="004F6152" w:rsidRDefault="004F6152" w:rsidP="004F6152">
            <w:pPr>
              <w:pStyle w:val="Normal1"/>
              <w:spacing w:after="0"/>
              <w:rPr>
                <w:rFonts w:ascii="Calibri Light" w:eastAsiaTheme="minorHAnsi" w:hAnsi="Calibri Light" w:cs="Calibri Light"/>
                <w:b/>
                <w:color w:val="auto"/>
                <w:sz w:val="18"/>
                <w:szCs w:val="18"/>
                <w:lang w:val="en-GB" w:eastAsia="en-US" w:bidi="ar-SA"/>
              </w:rPr>
            </w:pPr>
            <w:r w:rsidRPr="004F6152">
              <w:rPr>
                <w:rFonts w:ascii="Calibri Light" w:eastAsiaTheme="minorHAnsi" w:hAnsi="Calibri Light" w:cs="Calibri Light"/>
                <w:b/>
                <w:color w:val="auto"/>
                <w:sz w:val="18"/>
                <w:szCs w:val="18"/>
                <w:lang w:val="en-GB" w:eastAsia="en-US" w:bidi="ar-SA"/>
              </w:rPr>
              <w:t xml:space="preserve"> Article 5</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1CFC5366"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General principles</w:t>
            </w:r>
          </w:p>
          <w:p w14:paraId="171836CA"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Article 5 paragraph g is the first conventional disposition to state an obligation to “protect biodiversity in the marine environment”</w:t>
            </w:r>
          </w:p>
        </w:tc>
        <w:tc>
          <w:tcPr>
            <w:tcW w:w="3679" w:type="dxa"/>
            <w:shd w:val="clear" w:color="auto" w:fill="FFFFFF" w:themeFill="background1"/>
          </w:tcPr>
          <w:p w14:paraId="16FAA8D8"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Long-term sustainability of these stocks, measures based in the best scientific evidence, apply the precautionary principle, minimize pollution and wastes, protect biodiversity in the marine environment, take measures to prevent or eliminate overfishing, take into account artisanal and subsistence fishers, collect and share data on fishing activities, target catch and vessel position, promote scientific research, implement and enforce monitoring, control and surveillance.</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292C288F" w14:textId="77777777" w:rsidR="004F6152" w:rsidRPr="00436BBE" w:rsidRDefault="004F6152" w:rsidP="004F6152">
            <w:pPr>
              <w:pStyle w:val="Normal1"/>
              <w:spacing w:after="0"/>
              <w:ind w:left="-240"/>
              <w:jc w:val="center"/>
              <w:rPr>
                <w:rFonts w:asciiTheme="minorHAnsi" w:hAnsiTheme="minorHAnsi" w:cstheme="minorHAnsi"/>
                <w:b/>
                <w:color w:val="auto"/>
                <w:shd w:val="clear" w:color="auto" w:fill="CDE8EF"/>
                <w:lang w:val="en-GB"/>
              </w:rPr>
            </w:pPr>
            <w:r w:rsidRPr="00436BBE">
              <w:rPr>
                <w:rFonts w:asciiTheme="minorHAnsi" w:hAnsiTheme="minorHAnsi" w:cstheme="minorHAnsi"/>
                <w:b/>
                <w:color w:val="auto"/>
                <w:shd w:val="clear" w:color="auto" w:fill="CDE8EF"/>
                <w:lang w:val="en-GB"/>
              </w:rPr>
              <w:t xml:space="preserve"> </w:t>
            </w:r>
          </w:p>
        </w:tc>
      </w:tr>
      <w:tr w:rsidR="004F6152" w:rsidRPr="00436BBE" w14:paraId="19BE8F13"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4DCD3E8F" w14:textId="77777777" w:rsidR="004F6152" w:rsidRPr="004F6152" w:rsidRDefault="004F6152" w:rsidP="004F6152">
            <w:pPr>
              <w:pStyle w:val="Normal1"/>
              <w:spacing w:after="0"/>
              <w:rPr>
                <w:rFonts w:ascii="Calibri Light" w:eastAsiaTheme="minorHAnsi" w:hAnsi="Calibri Light" w:cs="Calibri Light"/>
                <w:b/>
                <w:color w:val="auto"/>
                <w:sz w:val="18"/>
                <w:szCs w:val="18"/>
                <w:lang w:val="en-GB" w:eastAsia="en-US" w:bidi="ar-SA"/>
              </w:rPr>
            </w:pPr>
            <w:r w:rsidRPr="004F6152">
              <w:rPr>
                <w:rFonts w:ascii="Calibri Light" w:eastAsiaTheme="minorHAnsi" w:hAnsi="Calibri Light" w:cs="Calibri Light"/>
                <w:b/>
                <w:color w:val="auto"/>
                <w:sz w:val="18"/>
                <w:szCs w:val="18"/>
                <w:lang w:val="en-GB" w:eastAsia="en-US" w:bidi="ar-SA"/>
              </w:rPr>
              <w:t xml:space="preserve"> Article 6</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55E5E4DD"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 xml:space="preserve"> Application of the precautionary approach</w:t>
            </w:r>
          </w:p>
        </w:tc>
        <w:tc>
          <w:tcPr>
            <w:tcW w:w="3679" w:type="dxa"/>
            <w:shd w:val="clear" w:color="auto" w:fill="FFFFFF" w:themeFill="background1"/>
          </w:tcPr>
          <w:p w14:paraId="6F89E838"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 xml:space="preserve"> Emphasizes the precautionary approach and insists that states act with protective management</w:t>
            </w:r>
            <w:r>
              <w:rPr>
                <w:rFonts w:asciiTheme="minorHAnsi" w:eastAsiaTheme="minorHAnsi" w:hAnsiTheme="minorHAnsi" w:cstheme="minorBidi"/>
                <w:color w:val="auto"/>
                <w:sz w:val="18"/>
                <w:szCs w:val="18"/>
                <w:lang w:val="en-US" w:eastAsia="en-US" w:bidi="ar-SA"/>
              </w:rPr>
              <w:t xml:space="preserve"> to ensure that fish stocks are </w:t>
            </w:r>
            <w:r w:rsidRPr="004F6152">
              <w:rPr>
                <w:rFonts w:asciiTheme="minorHAnsi" w:eastAsiaTheme="minorHAnsi" w:hAnsiTheme="minorHAnsi" w:cstheme="minorBidi"/>
                <w:color w:val="auto"/>
                <w:sz w:val="18"/>
                <w:szCs w:val="18"/>
                <w:lang w:val="en-US" w:eastAsia="en-US" w:bidi="ar-SA"/>
              </w:rPr>
              <w:t>not damaged. One of the recognized ways to apply the precautionary approach is through MPAs.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189EA8CD" w14:textId="77777777" w:rsidR="004F6152" w:rsidRPr="00436BBE" w:rsidRDefault="004F6152" w:rsidP="004F6152">
            <w:pPr>
              <w:pStyle w:val="Normal1"/>
              <w:spacing w:after="0"/>
              <w:ind w:left="-240"/>
              <w:jc w:val="center"/>
              <w:rPr>
                <w:rFonts w:asciiTheme="minorHAnsi" w:hAnsiTheme="minorHAnsi" w:cstheme="minorHAnsi"/>
                <w:b/>
                <w:color w:val="auto"/>
                <w:shd w:val="clear" w:color="auto" w:fill="EBF6F9"/>
                <w:lang w:val="en-GB"/>
              </w:rPr>
            </w:pPr>
            <w:r w:rsidRPr="00436BBE">
              <w:rPr>
                <w:rFonts w:asciiTheme="minorHAnsi" w:hAnsiTheme="minorHAnsi" w:cstheme="minorHAnsi"/>
                <w:b/>
                <w:color w:val="auto"/>
                <w:shd w:val="clear" w:color="auto" w:fill="EBF6F9"/>
                <w:lang w:val="en-GB"/>
              </w:rPr>
              <w:t xml:space="preserve"> </w:t>
            </w:r>
          </w:p>
        </w:tc>
      </w:tr>
      <w:tr w:rsidR="004F6152" w:rsidRPr="00436BBE" w14:paraId="45023394"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E839422" w14:textId="77777777" w:rsidR="004F6152" w:rsidRPr="004F6152" w:rsidRDefault="004F6152" w:rsidP="004F6152">
            <w:pPr>
              <w:pStyle w:val="Normal1"/>
              <w:spacing w:after="0"/>
              <w:rPr>
                <w:rFonts w:ascii="Calibri Light" w:eastAsiaTheme="minorHAnsi" w:hAnsi="Calibri Light" w:cs="Calibri Light"/>
                <w:b/>
                <w:color w:val="auto"/>
                <w:sz w:val="18"/>
                <w:szCs w:val="18"/>
                <w:lang w:val="en-GB" w:eastAsia="en-US" w:bidi="ar-SA"/>
              </w:rPr>
            </w:pPr>
            <w:r w:rsidRPr="004F6152">
              <w:rPr>
                <w:rFonts w:ascii="Calibri Light" w:eastAsiaTheme="minorHAnsi" w:hAnsi="Calibri Light" w:cs="Calibri Light"/>
                <w:b/>
                <w:color w:val="auto"/>
                <w:sz w:val="18"/>
                <w:szCs w:val="18"/>
                <w:lang w:val="en-GB" w:eastAsia="en-US" w:bidi="ar-SA"/>
              </w:rPr>
              <w:lastRenderedPageBreak/>
              <w:t>Article 7</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58D6BA16" w14:textId="77777777" w:rsidR="004F6152" w:rsidRPr="004F6152" w:rsidRDefault="004F6152" w:rsidP="00FB01A7">
            <w:pPr>
              <w:pStyle w:val="Normal1"/>
              <w:spacing w:after="0"/>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Compatibility of conservation and management measures</w:t>
            </w:r>
          </w:p>
        </w:tc>
        <w:tc>
          <w:tcPr>
            <w:tcW w:w="3679" w:type="dxa"/>
            <w:shd w:val="clear" w:color="auto" w:fill="FFFFFF" w:themeFill="background1"/>
          </w:tcPr>
          <w:p w14:paraId="40ADC0BF"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7.d)</w:t>
            </w:r>
            <w:r w:rsidRPr="004F6152">
              <w:rPr>
                <w:rFonts w:asciiTheme="minorHAnsi" w:eastAsiaTheme="minorHAnsi" w:hAnsiTheme="minorHAnsi" w:cstheme="minorBidi"/>
                <w:color w:val="auto"/>
                <w:sz w:val="18"/>
                <w:szCs w:val="18"/>
                <w:lang w:val="en-US" w:eastAsia="en-US" w:bidi="ar-SA"/>
              </w:rPr>
              <w:t xml:space="preserve"> take into account the biological unity and other biological characteristics of the stocks and the relationships between the distribution of the stocks, the fisheries and the geographical particularities of the region concerned, including the extent to which the stocks occur and are fished in</w:t>
            </w:r>
          </w:p>
          <w:p w14:paraId="64C848A9"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areas under national jurisdiction;</w:t>
            </w:r>
          </w:p>
          <w:p w14:paraId="72985D19" w14:textId="77777777" w:rsidR="004F6152" w:rsidRPr="004F6152" w:rsidRDefault="004F6152" w:rsidP="004F6152">
            <w:pPr>
              <w:pStyle w:val="Normal1"/>
              <w:spacing w:after="0"/>
              <w:ind w:left="-15"/>
              <w:jc w:val="both"/>
              <w:rPr>
                <w:rFonts w:asciiTheme="minorHAnsi" w:eastAsiaTheme="minorHAnsi" w:hAnsiTheme="minorHAnsi" w:cstheme="minorBidi"/>
                <w:color w:val="auto"/>
                <w:sz w:val="18"/>
                <w:szCs w:val="18"/>
                <w:lang w:val="en-US" w:eastAsia="en-US" w:bidi="ar-SA"/>
              </w:rPr>
            </w:pPr>
            <w:r w:rsidRPr="004F6152">
              <w:rPr>
                <w:rFonts w:asciiTheme="minorHAnsi" w:eastAsiaTheme="minorHAnsi" w:hAnsiTheme="minorHAnsi" w:cstheme="minorBidi"/>
                <w:color w:val="auto"/>
                <w:sz w:val="18"/>
                <w:szCs w:val="18"/>
                <w:lang w:val="en-US" w:eastAsia="en-US" w:bidi="ar-SA"/>
              </w:rPr>
              <w:t>7.f</w:t>
            </w:r>
            <w:r>
              <w:rPr>
                <w:rFonts w:asciiTheme="minorHAnsi" w:eastAsiaTheme="minorHAnsi" w:hAnsiTheme="minorHAnsi" w:cstheme="minorBidi"/>
                <w:color w:val="auto"/>
                <w:sz w:val="18"/>
                <w:szCs w:val="18"/>
                <w:lang w:val="en-US" w:eastAsia="en-US" w:bidi="ar-SA"/>
              </w:rPr>
              <w:t>)</w:t>
            </w:r>
            <w:r w:rsidRPr="004F6152">
              <w:rPr>
                <w:rFonts w:asciiTheme="minorHAnsi" w:eastAsiaTheme="minorHAnsi" w:hAnsiTheme="minorHAnsi" w:cstheme="minorBidi"/>
                <w:color w:val="auto"/>
                <w:sz w:val="18"/>
                <w:szCs w:val="18"/>
                <w:lang w:val="en-US" w:eastAsia="en-US" w:bidi="ar-SA"/>
              </w:rPr>
              <w:t>. ensure that such measures do not result in harmful impact on the living marine resources as a whole.</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A3882E3" w14:textId="77777777" w:rsidR="004F6152" w:rsidRPr="00436BBE" w:rsidRDefault="004F6152" w:rsidP="004F6152">
            <w:pPr>
              <w:pStyle w:val="Normal1"/>
              <w:spacing w:after="0"/>
              <w:ind w:left="-240"/>
              <w:jc w:val="center"/>
              <w:rPr>
                <w:rFonts w:asciiTheme="minorHAnsi" w:hAnsiTheme="minorHAnsi" w:cstheme="minorHAnsi"/>
                <w:b/>
                <w:color w:val="auto"/>
                <w:shd w:val="clear" w:color="auto" w:fill="EBF6F9"/>
                <w:lang w:val="en-GB"/>
              </w:rPr>
            </w:pPr>
          </w:p>
        </w:tc>
      </w:tr>
      <w:tr w:rsidR="004F6152" w:rsidRPr="00436BBE" w14:paraId="1049ED4E"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00818AF0" w14:textId="77777777" w:rsidR="004F6152" w:rsidRPr="00436BBE" w:rsidRDefault="004F6152" w:rsidP="004F6152">
            <w:pPr>
              <w:pStyle w:val="Normal1"/>
              <w:spacing w:after="0"/>
              <w:rPr>
                <w:rFonts w:asciiTheme="minorHAnsi" w:hAnsiTheme="minorHAnsi" w:cstheme="minorHAnsi"/>
                <w:color w:val="auto"/>
                <w:lang w:val="en-GB"/>
              </w:rPr>
            </w:pPr>
            <w:r w:rsidRPr="004F6152">
              <w:rPr>
                <w:rFonts w:ascii="Calibri Light" w:eastAsiaTheme="minorHAnsi" w:hAnsi="Calibri Light" w:cs="Calibri Light"/>
                <w:b/>
                <w:color w:val="auto"/>
                <w:sz w:val="18"/>
                <w:szCs w:val="18"/>
                <w:lang w:val="en-GB" w:eastAsia="en-US" w:bidi="ar-SA"/>
              </w:rPr>
              <w:t>Article 8</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04BBC852" w14:textId="77777777" w:rsidR="004F6152" w:rsidRPr="004F6152" w:rsidRDefault="004F6152" w:rsidP="008452A9">
            <w:pPr>
              <w:pStyle w:val="Normal1"/>
              <w:spacing w:after="0"/>
              <w:ind w:left="-17"/>
              <w:rPr>
                <w:rFonts w:asciiTheme="minorHAnsi" w:eastAsiaTheme="minorHAnsi" w:hAnsiTheme="minorHAnsi" w:cstheme="minorBidi"/>
                <w:color w:val="auto"/>
                <w:sz w:val="18"/>
                <w:szCs w:val="18"/>
                <w:lang w:val="en-US" w:eastAsia="en-US" w:bidi="ar-SA"/>
              </w:rPr>
            </w:pPr>
            <w:r w:rsidRPr="008452A9">
              <w:rPr>
                <w:rFonts w:asciiTheme="minorHAnsi" w:eastAsiaTheme="minorHAnsi" w:hAnsiTheme="minorHAnsi" w:cstheme="minorBidi"/>
                <w:color w:val="auto"/>
                <w:sz w:val="16"/>
                <w:szCs w:val="16"/>
                <w:lang w:val="en-US" w:eastAsia="en-US" w:bidi="ar-SA"/>
              </w:rPr>
              <w:t>Cooperation for conservation and</w:t>
            </w:r>
            <w:r w:rsidRPr="004F6152">
              <w:rPr>
                <w:rFonts w:asciiTheme="minorHAnsi" w:eastAsiaTheme="minorHAnsi" w:hAnsiTheme="minorHAnsi" w:cstheme="minorBidi"/>
                <w:color w:val="auto"/>
                <w:sz w:val="18"/>
                <w:szCs w:val="18"/>
                <w:lang w:val="en-US" w:eastAsia="en-US" w:bidi="ar-SA"/>
              </w:rPr>
              <w:t xml:space="preserve"> management</w:t>
            </w:r>
          </w:p>
        </w:tc>
        <w:tc>
          <w:tcPr>
            <w:tcW w:w="3679" w:type="dxa"/>
            <w:shd w:val="clear" w:color="auto" w:fill="FFFFFF" w:themeFill="background1"/>
          </w:tcPr>
          <w:p w14:paraId="3300AEEF" w14:textId="77777777" w:rsidR="004F6152" w:rsidRPr="00436BBE" w:rsidRDefault="004F6152" w:rsidP="004F6152">
            <w:pPr>
              <w:pStyle w:val="Normal1"/>
              <w:spacing w:after="0"/>
              <w:ind w:left="-15"/>
              <w:rPr>
                <w:rFonts w:asciiTheme="minorHAnsi" w:hAnsiTheme="minorHAnsi" w:cstheme="minorHAnsi"/>
                <w:color w:val="auto"/>
                <w:lang w:val="en-GB"/>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3C43CE30" w14:textId="32AC1B9C" w:rsidR="004F6152" w:rsidRPr="003E3018" w:rsidRDefault="003E3018" w:rsidP="004F6152">
            <w:pPr>
              <w:pStyle w:val="Normal1"/>
              <w:spacing w:after="0"/>
              <w:ind w:left="-240"/>
              <w:jc w:val="center"/>
              <w:rPr>
                <w:rFonts w:asciiTheme="minorHAnsi" w:hAnsiTheme="minorHAnsi" w:cstheme="minorHAnsi"/>
                <w:color w:val="auto"/>
                <w:shd w:val="clear" w:color="auto" w:fill="EBF6F9"/>
                <w:lang w:val="en-GB"/>
              </w:rPr>
            </w:pPr>
            <w:r w:rsidRPr="003E3018">
              <w:rPr>
                <w:rFonts w:asciiTheme="minorHAnsi" w:hAnsiTheme="minorHAnsi" w:cstheme="minorHAnsi"/>
                <w:color w:val="auto"/>
                <w:shd w:val="clear" w:color="auto" w:fill="EBF6F9"/>
                <w:lang w:val="en-GB"/>
              </w:rPr>
              <w:t>5</w:t>
            </w:r>
          </w:p>
        </w:tc>
      </w:tr>
      <w:tr w:rsidR="00F242A7" w:rsidRPr="00436BBE" w14:paraId="0EA81AD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53C11F36" w14:textId="6AE4E07C" w:rsidR="00F242A7" w:rsidRPr="004F6152" w:rsidRDefault="00F242A7" w:rsidP="004F6152">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78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6742F46E" w14:textId="4DFA9F85" w:rsidR="00F242A7" w:rsidRPr="003E3018" w:rsidRDefault="00570C62" w:rsidP="00F242A7">
            <w:pPr>
              <w:pStyle w:val="Normal1"/>
              <w:spacing w:after="0"/>
              <w:rPr>
                <w:rFonts w:asciiTheme="minorHAnsi" w:hAnsiTheme="minorHAnsi" w:cstheme="minorHAnsi"/>
                <w:color w:val="auto"/>
                <w:shd w:val="clear" w:color="auto" w:fill="EBF6F9"/>
                <w:lang w:val="en-GB"/>
              </w:rPr>
            </w:pPr>
            <w:hyperlink r:id="rId10" w:history="1">
              <w:r w:rsidR="009E63C6" w:rsidRPr="0004267E">
                <w:rPr>
                  <w:rStyle w:val="Hyperlink"/>
                  <w:rFonts w:asciiTheme="minorHAnsi" w:hAnsiTheme="minorHAnsi" w:cstheme="minorHAnsi"/>
                  <w:sz w:val="18"/>
                  <w:szCs w:val="18"/>
                  <w:shd w:val="clear" w:color="auto" w:fill="EBF6F9"/>
                  <w:lang w:val="en-GB"/>
                </w:rPr>
                <w:t>http://www.un.org/depts/los/convention_agreements/convention_overview_fish_stocks.htm</w:t>
              </w:r>
            </w:hyperlink>
            <w:r w:rsidR="009E63C6">
              <w:rPr>
                <w:rFonts w:asciiTheme="minorHAnsi" w:hAnsiTheme="minorHAnsi" w:cstheme="minorHAnsi"/>
                <w:color w:val="auto"/>
                <w:sz w:val="18"/>
                <w:szCs w:val="18"/>
                <w:shd w:val="clear" w:color="auto" w:fill="EBF6F9"/>
                <w:lang w:val="en-GB"/>
              </w:rPr>
              <w:t xml:space="preserve"> </w:t>
            </w:r>
          </w:p>
        </w:tc>
      </w:tr>
    </w:tbl>
    <w:p w14:paraId="253862D9" w14:textId="77777777" w:rsidR="00F242A7" w:rsidRDefault="00F242A7">
      <w: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07"/>
        <w:gridCol w:w="3402"/>
        <w:gridCol w:w="945"/>
      </w:tblGrid>
      <w:tr w:rsidR="00AF75FD" w:rsidRPr="006E08B1" w14:paraId="1EB2B5BE" w14:textId="77777777" w:rsidTr="00F242A7">
        <w:tc>
          <w:tcPr>
            <w:tcW w:w="1608" w:type="dxa"/>
            <w:tcBorders>
              <w:top w:val="nil"/>
              <w:left w:val="nil"/>
              <w:bottom w:val="nil"/>
              <w:right w:val="nil"/>
            </w:tcBorders>
            <w:shd w:val="clear" w:color="auto" w:fill="DFE3E5" w:themeFill="background2"/>
            <w:vAlign w:val="center"/>
          </w:tcPr>
          <w:p w14:paraId="71981F75" w14:textId="4184F85A" w:rsidR="00AF75FD" w:rsidRPr="006E08B1" w:rsidRDefault="00363EF9" w:rsidP="004C7CFE">
            <w:pPr>
              <w:spacing w:before="120" w:line="312" w:lineRule="auto"/>
              <w:jc w:val="both"/>
              <w:rPr>
                <w:rFonts w:ascii="Tw Cen MT Condensed" w:eastAsiaTheme="majorEastAsia" w:hAnsi="Tw Cen MT Condensed" w:cstheme="majorBidi"/>
                <w:caps/>
                <w:spacing w:val="20"/>
                <w:sz w:val="18"/>
                <w:szCs w:val="18"/>
                <w:lang w:val="en-US"/>
              </w:rPr>
            </w:pPr>
            <w:r>
              <w:lastRenderedPageBreak/>
              <w:br w:type="page"/>
            </w:r>
            <w:r w:rsidR="00AF75FD" w:rsidRPr="006E08B1">
              <w:rPr>
                <w:rFonts w:ascii="Tw Cen MT Condensed" w:eastAsiaTheme="majorEastAsia" w:hAnsi="Tw Cen MT Condensed" w:cstheme="majorBidi"/>
                <w:caps/>
                <w:spacing w:val="20"/>
                <w:sz w:val="18"/>
                <w:szCs w:val="18"/>
                <w:lang w:val="en-US"/>
              </w:rPr>
              <w:t>Instrument</w:t>
            </w:r>
          </w:p>
        </w:tc>
        <w:tc>
          <w:tcPr>
            <w:tcW w:w="7854" w:type="dxa"/>
            <w:gridSpan w:val="3"/>
            <w:tcBorders>
              <w:top w:val="nil"/>
              <w:left w:val="nil"/>
              <w:bottom w:val="nil"/>
              <w:right w:val="nil"/>
            </w:tcBorders>
            <w:shd w:val="clear" w:color="auto" w:fill="DFE3E5" w:themeFill="background2"/>
            <w:vAlign w:val="center"/>
          </w:tcPr>
          <w:p w14:paraId="73FBD1F6" w14:textId="77777777" w:rsidR="00AF75FD" w:rsidRPr="008E1F80" w:rsidRDefault="00AF75FD" w:rsidP="00352768">
            <w:pPr>
              <w:pStyle w:val="Subtitle"/>
            </w:pPr>
            <w:bookmarkStart w:id="26" w:name="_Toc500941199"/>
            <w:bookmarkStart w:id="27" w:name="_Toc500941422"/>
            <w:bookmarkStart w:id="28" w:name="_Toc500941511"/>
            <w:bookmarkStart w:id="29" w:name="_Toc500941579"/>
            <w:bookmarkStart w:id="30" w:name="_Toc517880343"/>
            <w:r w:rsidRPr="008E1F80">
              <w:t>Convention for Biological Diversity - CBD</w:t>
            </w:r>
            <w:bookmarkEnd w:id="26"/>
            <w:bookmarkEnd w:id="27"/>
            <w:bookmarkEnd w:id="28"/>
            <w:bookmarkEnd w:id="29"/>
            <w:bookmarkEnd w:id="30"/>
          </w:p>
        </w:tc>
      </w:tr>
      <w:tr w:rsidR="00AF75FD" w:rsidRPr="006E08B1" w14:paraId="45AA91F9" w14:textId="77777777" w:rsidTr="00F242A7">
        <w:tc>
          <w:tcPr>
            <w:tcW w:w="1608" w:type="dxa"/>
            <w:tcBorders>
              <w:top w:val="nil"/>
              <w:left w:val="nil"/>
              <w:bottom w:val="nil"/>
              <w:right w:val="nil"/>
            </w:tcBorders>
            <w:shd w:val="clear" w:color="auto" w:fill="DFE3E5" w:themeFill="background2"/>
            <w:vAlign w:val="center"/>
          </w:tcPr>
          <w:p w14:paraId="48F2F8BD" w14:textId="77777777" w:rsidR="00AF75FD" w:rsidRPr="006E08B1" w:rsidRDefault="00AF75FD" w:rsidP="004C7CFE">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2C3D45C6" w14:textId="77777777" w:rsidR="00AF75FD" w:rsidRPr="00AB4E86" w:rsidRDefault="00AF75FD" w:rsidP="004C7CFE">
            <w:pPr>
              <w:spacing w:before="120" w:line="312" w:lineRule="auto"/>
              <w:jc w:val="both"/>
              <w:rPr>
                <w:rFonts w:ascii="Tw Cen MT Condensed" w:hAnsi="Tw Cen MT Condensed"/>
                <w:sz w:val="24"/>
                <w:szCs w:val="24"/>
                <w:lang w:val="en-US"/>
              </w:rPr>
            </w:pPr>
            <w:r w:rsidRPr="00AB4E86">
              <w:rPr>
                <w:rFonts w:ascii="Tw Cen MT Condensed" w:hAnsi="Tw Cen MT Condensed"/>
                <w:sz w:val="24"/>
                <w:szCs w:val="24"/>
                <w:lang w:val="en-US"/>
              </w:rPr>
              <w:t>To protect the Earth's biological resources through the conservation and sustainable use of biodiversity</w:t>
            </w:r>
          </w:p>
        </w:tc>
      </w:tr>
      <w:tr w:rsidR="00AF75FD" w:rsidRPr="006E08B1" w14:paraId="25970879" w14:textId="77777777" w:rsidTr="00F242A7">
        <w:tc>
          <w:tcPr>
            <w:tcW w:w="1608" w:type="dxa"/>
            <w:tcBorders>
              <w:top w:val="nil"/>
              <w:left w:val="nil"/>
              <w:bottom w:val="nil"/>
              <w:right w:val="nil"/>
            </w:tcBorders>
            <w:shd w:val="clear" w:color="auto" w:fill="DFE3E5" w:themeFill="background2"/>
            <w:vAlign w:val="center"/>
          </w:tcPr>
          <w:p w14:paraId="3BAEDD84" w14:textId="77777777" w:rsidR="00AF75FD" w:rsidRPr="006E08B1" w:rsidRDefault="00AF75FD" w:rsidP="004C7CFE">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3E74E58C" w14:textId="77777777" w:rsidR="00AF75FD" w:rsidRPr="00AB4E86" w:rsidRDefault="00AF75FD" w:rsidP="004C7CFE">
            <w:pPr>
              <w:spacing w:before="120" w:line="312" w:lineRule="auto"/>
              <w:jc w:val="both"/>
              <w:rPr>
                <w:rFonts w:ascii="Tw Cen MT Condensed" w:hAnsi="Tw Cen MT Condensed"/>
                <w:sz w:val="24"/>
                <w:szCs w:val="24"/>
                <w:lang w:val="en-US"/>
              </w:rPr>
            </w:pPr>
            <w:r w:rsidRPr="00AB4E86">
              <w:rPr>
                <w:rFonts w:ascii="Tw Cen MT Condensed" w:hAnsi="Tw Cen MT Condensed"/>
                <w:szCs w:val="24"/>
                <w:lang w:val="en-US"/>
              </w:rPr>
              <w:t>Global / Direct</w:t>
            </w:r>
          </w:p>
        </w:tc>
      </w:tr>
      <w:tr w:rsidR="00AF75FD" w:rsidRPr="0096604D" w14:paraId="5BCD5B42"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2E2CD0EA" w14:textId="77777777" w:rsidR="00AF75FD" w:rsidRPr="006E08B1" w:rsidRDefault="00AF75FD" w:rsidP="004C7CFE">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07" w:type="dxa"/>
            <w:tcBorders>
              <w:top w:val="nil"/>
            </w:tcBorders>
            <w:shd w:val="clear" w:color="auto" w:fill="FFFFFF" w:themeFill="background1"/>
            <w:vAlign w:val="center"/>
          </w:tcPr>
          <w:p w14:paraId="08577B60" w14:textId="77777777" w:rsidR="00AF75FD" w:rsidRPr="006E08B1" w:rsidRDefault="00AF75FD" w:rsidP="004C7CFE">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02" w:type="dxa"/>
            <w:tcBorders>
              <w:top w:val="nil"/>
            </w:tcBorders>
            <w:shd w:val="clear" w:color="auto" w:fill="FFFFFF" w:themeFill="background1"/>
            <w:vAlign w:val="center"/>
          </w:tcPr>
          <w:p w14:paraId="1F24C79A" w14:textId="77777777" w:rsidR="00AF75FD" w:rsidRPr="006E08B1" w:rsidRDefault="00AF75FD" w:rsidP="004C7CFE">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45" w:type="dxa"/>
            <w:tcBorders>
              <w:top w:val="nil"/>
            </w:tcBorders>
            <w:shd w:val="clear" w:color="auto" w:fill="FFFFFF" w:themeFill="background1"/>
            <w:vAlign w:val="center"/>
          </w:tcPr>
          <w:p w14:paraId="610A1B7C" w14:textId="77777777" w:rsidR="00AF75FD" w:rsidRPr="006E08B1" w:rsidRDefault="00AF75FD" w:rsidP="00146DC1">
            <w:pPr>
              <w:spacing w:before="120"/>
              <w:ind w:right="-79"/>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AF75FD" w:rsidRPr="00A95884" w14:paraId="6B281029"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tcBorders>
            <w:shd w:val="clear" w:color="auto" w:fill="FFFFFF" w:themeFill="background1"/>
            <w:vAlign w:val="center"/>
          </w:tcPr>
          <w:p w14:paraId="7032CC70" w14:textId="77777777" w:rsidR="00AF75FD" w:rsidRPr="0096604D" w:rsidRDefault="004C7CFE" w:rsidP="004C7CFE">
            <w:pPr>
              <w:pStyle w:val="Normal1"/>
              <w:spacing w:after="0"/>
              <w:ind w:right="-79"/>
              <w:rPr>
                <w:rFonts w:ascii="Tw Cen MT Condensed" w:eastAsiaTheme="majorEastAsia" w:hAnsi="Tw Cen MT Condensed" w:cstheme="majorBidi"/>
                <w:caps/>
                <w:spacing w:val="20"/>
                <w:sz w:val="26"/>
                <w:szCs w:val="26"/>
              </w:rPr>
            </w:pPr>
            <w:r>
              <w:rPr>
                <w:rFonts w:ascii="Calibri Light" w:eastAsiaTheme="minorHAnsi" w:hAnsi="Calibri Light" w:cs="Calibri Light"/>
                <w:b/>
                <w:color w:val="auto"/>
                <w:sz w:val="18"/>
                <w:szCs w:val="18"/>
                <w:lang w:val="en-GB" w:eastAsia="en-US" w:bidi="ar-SA"/>
              </w:rPr>
              <w:t>General</w:t>
            </w:r>
          </w:p>
        </w:tc>
        <w:tc>
          <w:tcPr>
            <w:tcW w:w="3507" w:type="dxa"/>
            <w:tcBorders>
              <w:top w:val="single" w:sz="4" w:space="0" w:color="D9D9D9" w:themeColor="background1" w:themeShade="D9"/>
            </w:tcBorders>
            <w:shd w:val="clear" w:color="auto" w:fill="FFFFFF" w:themeFill="background1"/>
            <w:vAlign w:val="center"/>
          </w:tcPr>
          <w:p w14:paraId="67D9E03E" w14:textId="77777777" w:rsidR="00AF75FD" w:rsidRPr="00AF75FD" w:rsidRDefault="00AF75FD" w:rsidP="00146DC1">
            <w:pPr>
              <w:pStyle w:val="Normal1"/>
              <w:spacing w:after="0"/>
              <w:ind w:left="-17" w:firstLine="6"/>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The Convention was opened for signature at the Earth Summit in Rio de Janeiro on 5 June 1992 and entered into force on 29 December 1993</w:t>
            </w:r>
          </w:p>
          <w:p w14:paraId="2C7C9898" w14:textId="77777777" w:rsidR="00AF75FD" w:rsidRPr="00AF75FD" w:rsidRDefault="00AF75FD" w:rsidP="00146DC1">
            <w:pPr>
              <w:spacing w:line="276" w:lineRule="auto"/>
              <w:ind w:left="-134" w:right="-79" w:firstLine="6"/>
              <w:rPr>
                <w:sz w:val="18"/>
                <w:szCs w:val="18"/>
                <w:lang w:val="en-US"/>
              </w:rPr>
            </w:pPr>
          </w:p>
        </w:tc>
        <w:tc>
          <w:tcPr>
            <w:tcW w:w="3402" w:type="dxa"/>
            <w:tcBorders>
              <w:top w:val="single" w:sz="4" w:space="0" w:color="D9D9D9" w:themeColor="background1" w:themeShade="D9"/>
            </w:tcBorders>
            <w:shd w:val="clear" w:color="auto" w:fill="FFFFFF" w:themeFill="background1"/>
            <w:vAlign w:val="center"/>
          </w:tcPr>
          <w:p w14:paraId="42F6D28A" w14:textId="77777777" w:rsidR="00AF75FD" w:rsidRPr="00AF75FD" w:rsidRDefault="00AF75FD" w:rsidP="004C7CFE">
            <w:pPr>
              <w:spacing w:line="276" w:lineRule="auto"/>
              <w:ind w:left="-134" w:right="-79"/>
              <w:jc w:val="both"/>
              <w:rPr>
                <w:sz w:val="18"/>
                <w:szCs w:val="18"/>
                <w:lang w:val="en-US"/>
              </w:rPr>
            </w:pPr>
          </w:p>
        </w:tc>
        <w:tc>
          <w:tcPr>
            <w:tcW w:w="945" w:type="dxa"/>
            <w:tcBorders>
              <w:top w:val="single" w:sz="4" w:space="0" w:color="D9D9D9" w:themeColor="background1" w:themeShade="D9"/>
            </w:tcBorders>
            <w:shd w:val="clear" w:color="auto" w:fill="FFFFFF" w:themeFill="background1"/>
            <w:vAlign w:val="center"/>
          </w:tcPr>
          <w:p w14:paraId="11F7D160" w14:textId="77777777" w:rsidR="00AF75FD" w:rsidRPr="00AF75FD" w:rsidRDefault="00AF75FD" w:rsidP="00146DC1">
            <w:pPr>
              <w:spacing w:line="276" w:lineRule="auto"/>
              <w:ind w:left="-134" w:right="-79"/>
              <w:rPr>
                <w:sz w:val="18"/>
                <w:szCs w:val="18"/>
                <w:lang w:val="en-US"/>
              </w:rPr>
            </w:pPr>
          </w:p>
        </w:tc>
      </w:tr>
      <w:tr w:rsidR="00AF75FD" w:rsidRPr="00A95884" w14:paraId="62ED724A"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7B00EF40" w14:textId="77777777" w:rsidR="00AF75FD" w:rsidRPr="004C7CFE" w:rsidRDefault="00AF75FD" w:rsidP="004C7CFE">
            <w:pPr>
              <w:pStyle w:val="Normal1"/>
              <w:spacing w:after="0"/>
              <w:rPr>
                <w:rFonts w:ascii="Calibri Light" w:eastAsiaTheme="minorHAnsi" w:hAnsi="Calibri Light" w:cs="Calibri Light"/>
                <w:b/>
                <w:color w:val="auto"/>
                <w:sz w:val="18"/>
                <w:szCs w:val="18"/>
                <w:lang w:val="en-GB" w:eastAsia="en-US" w:bidi="ar-SA"/>
              </w:rPr>
            </w:pPr>
            <w:r w:rsidRPr="004C7CFE">
              <w:rPr>
                <w:rFonts w:ascii="Calibri Light" w:eastAsiaTheme="minorHAnsi" w:hAnsi="Calibri Light" w:cs="Calibri Light"/>
                <w:b/>
                <w:color w:val="auto"/>
                <w:sz w:val="18"/>
                <w:szCs w:val="18"/>
                <w:lang w:val="en-GB" w:eastAsia="en-US" w:bidi="ar-SA"/>
              </w:rPr>
              <w:t>Article 3-5</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6DE75BEA" w14:textId="77777777" w:rsidR="00AF75FD" w:rsidRPr="00AF75FD" w:rsidRDefault="00AF75FD" w:rsidP="00146DC1">
            <w:pPr>
              <w:pStyle w:val="Normal1"/>
              <w:spacing w:after="0"/>
              <w:ind w:left="-17" w:firstLine="6"/>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States have the right to exploit their own resources without cause damage to the environment of other States and areas beyond the limits of their national jurisdiction</w:t>
            </w:r>
          </w:p>
        </w:tc>
        <w:tc>
          <w:tcPr>
            <w:tcW w:w="3402" w:type="dxa"/>
            <w:shd w:val="clear" w:color="auto" w:fill="FFFFFF" w:themeFill="background1"/>
          </w:tcPr>
          <w:p w14:paraId="5FBE0EFA" w14:textId="77777777" w:rsidR="00AF75FD" w:rsidRPr="00AF75FD" w:rsidRDefault="00AF75FD" w:rsidP="004C7CFE">
            <w:pPr>
              <w:pStyle w:val="Normal1"/>
              <w:spacing w:after="0"/>
              <w:ind w:left="-134"/>
              <w:jc w:val="both"/>
              <w:rPr>
                <w:rFonts w:asciiTheme="minorHAnsi" w:eastAsiaTheme="minorHAnsi" w:hAnsiTheme="minorHAnsi" w:cstheme="minorBidi"/>
                <w:color w:val="auto"/>
                <w:sz w:val="18"/>
                <w:szCs w:val="18"/>
                <w:lang w:val="en-US" w:eastAsia="en-US" w:bidi="ar-SA"/>
              </w:rPr>
            </w:pP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1951671D" w14:textId="77777777" w:rsidR="00AF75FD" w:rsidRPr="00AF75FD" w:rsidRDefault="004C7CFE" w:rsidP="00146DC1">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2,3,4,5</w:t>
            </w:r>
          </w:p>
        </w:tc>
      </w:tr>
      <w:tr w:rsidR="00AF75FD" w:rsidRPr="00A95884" w14:paraId="2C78DFAE"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4A4667E9" w14:textId="77777777" w:rsidR="00AF75FD" w:rsidRPr="004C7CFE" w:rsidRDefault="00AF75FD" w:rsidP="004C7CFE">
            <w:pPr>
              <w:pStyle w:val="Normal1"/>
              <w:spacing w:after="0"/>
              <w:rPr>
                <w:rFonts w:ascii="Calibri Light" w:eastAsiaTheme="minorHAnsi" w:hAnsi="Calibri Light" w:cs="Calibri Light"/>
                <w:b/>
                <w:color w:val="auto"/>
                <w:sz w:val="18"/>
                <w:szCs w:val="18"/>
                <w:lang w:val="en-GB" w:eastAsia="en-US" w:bidi="ar-SA"/>
              </w:rPr>
            </w:pPr>
            <w:r w:rsidRPr="004C7CFE">
              <w:rPr>
                <w:rFonts w:ascii="Calibri Light" w:eastAsiaTheme="minorHAnsi" w:hAnsi="Calibri Light" w:cs="Calibri Light"/>
                <w:b/>
                <w:color w:val="auto"/>
                <w:sz w:val="18"/>
                <w:szCs w:val="18"/>
                <w:lang w:val="en-GB" w:eastAsia="en-US" w:bidi="ar-SA"/>
              </w:rPr>
              <w:t>Article 6</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0A0D261F" w14:textId="76B5CE8B" w:rsidR="00AF75FD" w:rsidRPr="00AF75FD" w:rsidRDefault="00AF75FD" w:rsidP="003E3018">
            <w:pPr>
              <w:pStyle w:val="Normal1"/>
              <w:spacing w:after="0"/>
              <w:ind w:left="-17" w:firstLine="6"/>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Develop national  strategies, plans or programmes for the</w:t>
            </w:r>
            <w:r w:rsidR="003E3018">
              <w:rPr>
                <w:rFonts w:asciiTheme="minorHAnsi" w:eastAsiaTheme="minorHAnsi" w:hAnsiTheme="minorHAnsi" w:cstheme="minorBidi"/>
                <w:color w:val="auto"/>
                <w:sz w:val="18"/>
                <w:szCs w:val="18"/>
                <w:lang w:val="en-US" w:eastAsia="en-US" w:bidi="ar-SA"/>
              </w:rPr>
              <w:t xml:space="preserve"> </w:t>
            </w:r>
            <w:r w:rsidRPr="00AF75FD">
              <w:rPr>
                <w:rFonts w:asciiTheme="minorHAnsi" w:eastAsiaTheme="minorHAnsi" w:hAnsiTheme="minorHAnsi" w:cstheme="minorBidi"/>
                <w:color w:val="auto"/>
                <w:sz w:val="18"/>
                <w:szCs w:val="18"/>
                <w:lang w:val="en-US" w:eastAsia="en-US" w:bidi="ar-SA"/>
              </w:rPr>
              <w:t>conservation and sustainable use of biological diversity by relevant</w:t>
            </w:r>
            <w:r w:rsidR="003E3018">
              <w:rPr>
                <w:rFonts w:asciiTheme="minorHAnsi" w:eastAsiaTheme="minorHAnsi" w:hAnsiTheme="minorHAnsi" w:cstheme="minorBidi"/>
                <w:color w:val="auto"/>
                <w:sz w:val="18"/>
                <w:szCs w:val="18"/>
                <w:lang w:val="en-US" w:eastAsia="en-US" w:bidi="ar-SA"/>
              </w:rPr>
              <w:t xml:space="preserve"> </w:t>
            </w:r>
            <w:r w:rsidRPr="00AF75FD">
              <w:rPr>
                <w:rFonts w:asciiTheme="minorHAnsi" w:eastAsiaTheme="minorHAnsi" w:hAnsiTheme="minorHAnsi" w:cstheme="minorBidi"/>
                <w:color w:val="auto"/>
                <w:sz w:val="18"/>
                <w:szCs w:val="18"/>
                <w:lang w:val="en-US" w:eastAsia="en-US" w:bidi="ar-SA"/>
              </w:rPr>
              <w:t>sectoral or cross-sectoral plans, programmes and policies</w:t>
            </w:r>
          </w:p>
        </w:tc>
        <w:tc>
          <w:tcPr>
            <w:tcW w:w="3402" w:type="dxa"/>
            <w:shd w:val="clear" w:color="auto" w:fill="FFFFFF" w:themeFill="background1"/>
          </w:tcPr>
          <w:p w14:paraId="357C29E3" w14:textId="77777777" w:rsidR="00AF75FD" w:rsidRPr="00AF75FD" w:rsidRDefault="004C7CFE" w:rsidP="008452A9">
            <w:pPr>
              <w:pStyle w:val="Normal1"/>
              <w:spacing w:before="120"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Article 6b (</w:t>
            </w:r>
            <w:r w:rsidR="00AF75FD" w:rsidRPr="00AF75FD">
              <w:rPr>
                <w:rFonts w:asciiTheme="minorHAnsi" w:eastAsiaTheme="minorHAnsi" w:hAnsiTheme="minorHAnsi" w:cstheme="minorBidi"/>
                <w:color w:val="auto"/>
                <w:sz w:val="18"/>
                <w:szCs w:val="18"/>
                <w:lang w:val="en-US" w:eastAsia="en-US" w:bidi="ar-SA"/>
              </w:rPr>
              <w:t>WG4</w:t>
            </w:r>
            <w:r>
              <w:rPr>
                <w:rFonts w:asciiTheme="minorHAnsi" w:eastAsiaTheme="minorHAnsi" w:hAnsiTheme="minorHAnsi" w:cstheme="minorBidi"/>
                <w:color w:val="auto"/>
                <w:sz w:val="18"/>
                <w:szCs w:val="18"/>
                <w:lang w:val="en-US" w:eastAsia="en-US" w:bidi="ar-SA"/>
              </w:rPr>
              <w:t>)</w:t>
            </w: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775FACE6" w14:textId="77777777" w:rsidR="00AF75FD" w:rsidRPr="00AF75FD" w:rsidRDefault="004C7CFE" w:rsidP="00146DC1">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2,4</w:t>
            </w:r>
          </w:p>
        </w:tc>
      </w:tr>
      <w:tr w:rsidR="00AF75FD" w:rsidRPr="00A95884" w14:paraId="07C6E40E"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429CDE2" w14:textId="77777777" w:rsidR="00AF75FD" w:rsidRPr="004C7CFE" w:rsidRDefault="00AF75FD" w:rsidP="004C7CFE">
            <w:pPr>
              <w:pStyle w:val="Normal1"/>
              <w:spacing w:after="0"/>
              <w:rPr>
                <w:rFonts w:ascii="Calibri Light" w:eastAsiaTheme="minorHAnsi" w:hAnsi="Calibri Light" w:cs="Calibri Light"/>
                <w:b/>
                <w:color w:val="auto"/>
                <w:sz w:val="18"/>
                <w:szCs w:val="18"/>
                <w:lang w:val="en-GB" w:eastAsia="en-US" w:bidi="ar-SA"/>
              </w:rPr>
            </w:pPr>
            <w:r w:rsidRPr="004C7CFE">
              <w:rPr>
                <w:rFonts w:ascii="Calibri Light" w:eastAsiaTheme="minorHAnsi" w:hAnsi="Calibri Light" w:cs="Calibri Light"/>
                <w:b/>
                <w:color w:val="auto"/>
                <w:sz w:val="18"/>
                <w:szCs w:val="18"/>
                <w:lang w:val="en-GB" w:eastAsia="en-US" w:bidi="ar-SA"/>
              </w:rPr>
              <w:t>Article 7</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42CC2F5E" w14:textId="77777777" w:rsidR="00AF75FD" w:rsidRPr="00AF75FD" w:rsidRDefault="00AF75FD" w:rsidP="00146DC1">
            <w:pPr>
              <w:pStyle w:val="Normal1"/>
              <w:spacing w:after="0"/>
              <w:ind w:left="-17" w:firstLine="6"/>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 xml:space="preserve">Identification and Monitoring of important biodiversity components </w:t>
            </w:r>
          </w:p>
        </w:tc>
        <w:tc>
          <w:tcPr>
            <w:tcW w:w="3402" w:type="dxa"/>
            <w:shd w:val="clear" w:color="auto" w:fill="FFFFFF" w:themeFill="background1"/>
          </w:tcPr>
          <w:p w14:paraId="2E4201F1" w14:textId="454649BD" w:rsidR="00AF75FD" w:rsidRPr="00AF75FD" w:rsidRDefault="004C7CFE" w:rsidP="008452A9">
            <w:pPr>
              <w:pStyle w:val="Normal1"/>
              <w:spacing w:before="120"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Article 7c) (WG1,</w:t>
            </w:r>
            <w:r w:rsidR="00AF75FD" w:rsidRPr="00AF75FD">
              <w:rPr>
                <w:rFonts w:asciiTheme="minorHAnsi" w:eastAsiaTheme="minorHAnsi" w:hAnsiTheme="minorHAnsi" w:cstheme="minorBidi"/>
                <w:color w:val="auto"/>
                <w:sz w:val="18"/>
                <w:szCs w:val="18"/>
                <w:lang w:val="en-US" w:eastAsia="en-US" w:bidi="ar-SA"/>
              </w:rPr>
              <w:t>3</w:t>
            </w:r>
            <w:r>
              <w:rPr>
                <w:rFonts w:asciiTheme="minorHAnsi" w:eastAsiaTheme="minorHAnsi" w:hAnsiTheme="minorHAnsi" w:cstheme="minorBidi"/>
                <w:color w:val="auto"/>
                <w:sz w:val="18"/>
                <w:szCs w:val="18"/>
                <w:lang w:val="en-US" w:eastAsia="en-US" w:bidi="ar-SA"/>
              </w:rPr>
              <w:t>)</w:t>
            </w:r>
            <w:r w:rsidR="00146DC1">
              <w:rPr>
                <w:rFonts w:asciiTheme="minorHAnsi" w:eastAsiaTheme="minorHAnsi" w:hAnsiTheme="minorHAnsi" w:cstheme="minorBidi"/>
                <w:color w:val="auto"/>
                <w:sz w:val="18"/>
                <w:szCs w:val="18"/>
                <w:lang w:val="en-US" w:eastAsia="en-US" w:bidi="ar-SA"/>
              </w:rPr>
              <w:t xml:space="preserve">  </w:t>
            </w: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35513765" w14:textId="09084B6A" w:rsidR="00AF75FD" w:rsidRPr="00AF75FD" w:rsidRDefault="00146DC1" w:rsidP="00146DC1">
            <w:pPr>
              <w:pStyle w:val="Normal1"/>
              <w:spacing w:after="0"/>
              <w:ind w:left="-134"/>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 xml:space="preserve">  1,3</w:t>
            </w:r>
          </w:p>
        </w:tc>
      </w:tr>
      <w:tr w:rsidR="00AF75FD" w:rsidRPr="00A95884" w14:paraId="4955CC41"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74278FB3" w14:textId="77777777" w:rsidR="00AF75FD" w:rsidRPr="004C7CFE" w:rsidRDefault="00AF75FD" w:rsidP="004C7CFE">
            <w:pPr>
              <w:pStyle w:val="Normal1"/>
              <w:spacing w:after="0"/>
              <w:rPr>
                <w:rFonts w:ascii="Calibri Light" w:eastAsiaTheme="minorHAnsi" w:hAnsi="Calibri Light" w:cs="Calibri Light"/>
                <w:b/>
                <w:color w:val="auto"/>
                <w:sz w:val="18"/>
                <w:szCs w:val="18"/>
                <w:lang w:val="en-GB" w:eastAsia="en-US" w:bidi="ar-SA"/>
              </w:rPr>
            </w:pPr>
            <w:r w:rsidRPr="004C7CFE">
              <w:rPr>
                <w:rFonts w:ascii="Calibri Light" w:eastAsiaTheme="minorHAnsi" w:hAnsi="Calibri Light" w:cs="Calibri Light"/>
                <w:b/>
                <w:color w:val="auto"/>
                <w:sz w:val="18"/>
                <w:szCs w:val="18"/>
                <w:lang w:val="en-GB" w:eastAsia="en-US" w:bidi="ar-SA"/>
              </w:rPr>
              <w:t>Article 8</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2CC0C316" w14:textId="77777777" w:rsidR="00AF75FD" w:rsidRPr="00AF75FD" w:rsidRDefault="00AF75FD" w:rsidP="00146DC1">
            <w:pPr>
              <w:pStyle w:val="Normal1"/>
              <w:spacing w:after="0"/>
              <w:ind w:left="-17" w:firstLine="6"/>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In-situ Conservation Measures for all parties, including to establish a system of protected areas or areas where special measures need to be taken to conserve biological diversity</w:t>
            </w:r>
          </w:p>
        </w:tc>
        <w:tc>
          <w:tcPr>
            <w:tcW w:w="3402" w:type="dxa"/>
            <w:shd w:val="clear" w:color="auto" w:fill="FFFFFF" w:themeFill="background1"/>
          </w:tcPr>
          <w:p w14:paraId="7A08DC9C"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8b</w:t>
            </w:r>
            <w:r w:rsidR="004C7CFE">
              <w:rPr>
                <w:rFonts w:asciiTheme="minorHAnsi" w:eastAsiaTheme="minorHAnsi" w:hAnsiTheme="minorHAnsi" w:cstheme="minorBidi"/>
                <w:color w:val="auto"/>
                <w:sz w:val="18"/>
                <w:szCs w:val="18"/>
                <w:lang w:val="en-US" w:eastAsia="en-US" w:bidi="ar-SA"/>
              </w:rPr>
              <w:t>) (WG1, 3)</w:t>
            </w:r>
          </w:p>
          <w:p w14:paraId="410440A9"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8c</w:t>
            </w:r>
            <w:r w:rsidR="004C7CFE">
              <w:rPr>
                <w:rFonts w:asciiTheme="minorHAnsi" w:eastAsiaTheme="minorHAnsi" w:hAnsiTheme="minorHAnsi" w:cstheme="minorBidi"/>
                <w:color w:val="auto"/>
                <w:sz w:val="18"/>
                <w:szCs w:val="18"/>
                <w:lang w:val="en-US" w:eastAsia="en-US" w:bidi="ar-SA"/>
              </w:rPr>
              <w:t>) (</w:t>
            </w:r>
            <w:r w:rsidRPr="00AF75FD">
              <w:rPr>
                <w:rFonts w:asciiTheme="minorHAnsi" w:eastAsiaTheme="minorHAnsi" w:hAnsiTheme="minorHAnsi" w:cstheme="minorBidi"/>
                <w:color w:val="auto"/>
                <w:sz w:val="18"/>
                <w:szCs w:val="18"/>
                <w:lang w:val="en-US" w:eastAsia="en-US" w:bidi="ar-SA"/>
              </w:rPr>
              <w:t>WG2</w:t>
            </w:r>
            <w:r w:rsidR="004C7CFE">
              <w:rPr>
                <w:rFonts w:asciiTheme="minorHAnsi" w:eastAsiaTheme="minorHAnsi" w:hAnsiTheme="minorHAnsi" w:cstheme="minorBidi"/>
                <w:color w:val="auto"/>
                <w:sz w:val="18"/>
                <w:szCs w:val="18"/>
                <w:lang w:val="en-US" w:eastAsia="en-US" w:bidi="ar-SA"/>
              </w:rPr>
              <w:t>)</w:t>
            </w:r>
          </w:p>
          <w:p w14:paraId="5B317420"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w:t>
            </w:r>
            <w:r w:rsidR="004C7CFE">
              <w:rPr>
                <w:rFonts w:asciiTheme="minorHAnsi" w:eastAsiaTheme="minorHAnsi" w:hAnsiTheme="minorHAnsi" w:cstheme="minorBidi"/>
                <w:color w:val="auto"/>
                <w:sz w:val="18"/>
                <w:szCs w:val="18"/>
                <w:lang w:val="en-US" w:eastAsia="en-US" w:bidi="ar-SA"/>
              </w:rPr>
              <w:t>le 8e) (</w:t>
            </w:r>
            <w:r w:rsidRPr="00AF75FD">
              <w:rPr>
                <w:rFonts w:asciiTheme="minorHAnsi" w:eastAsiaTheme="minorHAnsi" w:hAnsiTheme="minorHAnsi" w:cstheme="minorBidi"/>
                <w:color w:val="auto"/>
                <w:sz w:val="18"/>
                <w:szCs w:val="18"/>
                <w:lang w:val="en-US" w:eastAsia="en-US" w:bidi="ar-SA"/>
              </w:rPr>
              <w:t>WG4</w:t>
            </w:r>
            <w:r w:rsidR="004C7CFE">
              <w:rPr>
                <w:rFonts w:asciiTheme="minorHAnsi" w:eastAsiaTheme="minorHAnsi" w:hAnsiTheme="minorHAnsi" w:cstheme="minorBidi"/>
                <w:color w:val="auto"/>
                <w:sz w:val="18"/>
                <w:szCs w:val="18"/>
                <w:lang w:val="en-US" w:eastAsia="en-US" w:bidi="ar-SA"/>
              </w:rPr>
              <w:t>)</w:t>
            </w:r>
          </w:p>
          <w:p w14:paraId="1340DC93"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8f</w:t>
            </w:r>
            <w:r w:rsidR="004C7CFE">
              <w:rPr>
                <w:rFonts w:asciiTheme="minorHAnsi" w:eastAsiaTheme="minorHAnsi" w:hAnsiTheme="minorHAnsi" w:cstheme="minorBidi"/>
                <w:color w:val="auto"/>
                <w:sz w:val="18"/>
                <w:szCs w:val="18"/>
                <w:lang w:val="en-US" w:eastAsia="en-US" w:bidi="ar-SA"/>
              </w:rPr>
              <w:t>) (WG2,3)</w:t>
            </w:r>
          </w:p>
          <w:p w14:paraId="3A5AAAED"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8g</w:t>
            </w:r>
            <w:r w:rsidR="004C7CFE">
              <w:rPr>
                <w:rFonts w:asciiTheme="minorHAnsi" w:eastAsiaTheme="minorHAnsi" w:hAnsiTheme="minorHAnsi" w:cstheme="minorBidi"/>
                <w:color w:val="auto"/>
                <w:sz w:val="18"/>
                <w:szCs w:val="18"/>
                <w:lang w:val="en-US" w:eastAsia="en-US" w:bidi="ar-SA"/>
              </w:rPr>
              <w:t>) (WG1)</w:t>
            </w:r>
          </w:p>
          <w:p w14:paraId="435C106D"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8h</w:t>
            </w:r>
            <w:r w:rsidR="004C7CFE">
              <w:rPr>
                <w:rFonts w:asciiTheme="minorHAnsi" w:eastAsiaTheme="minorHAnsi" w:hAnsiTheme="minorHAnsi" w:cstheme="minorBidi"/>
                <w:color w:val="auto"/>
                <w:sz w:val="18"/>
                <w:szCs w:val="18"/>
                <w:lang w:val="en-US" w:eastAsia="en-US" w:bidi="ar-SA"/>
              </w:rPr>
              <w:t>) (WG3)</w:t>
            </w:r>
          </w:p>
          <w:p w14:paraId="3DEF06A1"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8l</w:t>
            </w:r>
            <w:r w:rsidR="004C7CFE">
              <w:rPr>
                <w:rFonts w:asciiTheme="minorHAnsi" w:eastAsiaTheme="minorHAnsi" w:hAnsiTheme="minorHAnsi" w:cstheme="minorBidi"/>
                <w:color w:val="auto"/>
                <w:sz w:val="18"/>
                <w:szCs w:val="18"/>
                <w:lang w:val="en-US" w:eastAsia="en-US" w:bidi="ar-SA"/>
              </w:rPr>
              <w:t>) (WG1,3)</w:t>
            </w:r>
          </w:p>
          <w:p w14:paraId="15DE30F2"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8M</w:t>
            </w:r>
            <w:r w:rsidR="004C7CFE">
              <w:rPr>
                <w:rFonts w:asciiTheme="minorHAnsi" w:eastAsiaTheme="minorHAnsi" w:hAnsiTheme="minorHAnsi" w:cstheme="minorBidi"/>
                <w:color w:val="auto"/>
                <w:sz w:val="18"/>
                <w:szCs w:val="18"/>
                <w:lang w:val="en-US" w:eastAsia="en-US" w:bidi="ar-SA"/>
              </w:rPr>
              <w:t>) (WG5)</w:t>
            </w: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08088152" w14:textId="77777777" w:rsidR="00AF75FD" w:rsidRPr="00AF75FD" w:rsidRDefault="004C7CFE" w:rsidP="00146DC1">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1,2,3,4,5</w:t>
            </w:r>
          </w:p>
        </w:tc>
      </w:tr>
      <w:tr w:rsidR="00AF75FD" w:rsidRPr="00A95884" w14:paraId="6635CA1A"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7B89AC8E" w14:textId="77777777" w:rsidR="00AF75FD" w:rsidRPr="004C7CFE" w:rsidRDefault="00AF75FD" w:rsidP="004C7CFE">
            <w:pPr>
              <w:pStyle w:val="Normal1"/>
              <w:spacing w:after="0"/>
              <w:rPr>
                <w:rFonts w:ascii="Calibri Light" w:eastAsiaTheme="minorHAnsi" w:hAnsi="Calibri Light" w:cs="Calibri Light"/>
                <w:b/>
                <w:color w:val="auto"/>
                <w:sz w:val="18"/>
                <w:szCs w:val="18"/>
                <w:lang w:val="en-GB" w:eastAsia="en-US" w:bidi="ar-SA"/>
              </w:rPr>
            </w:pPr>
            <w:r w:rsidRPr="004C7CFE">
              <w:rPr>
                <w:rFonts w:ascii="Calibri Light" w:eastAsiaTheme="minorHAnsi" w:hAnsi="Calibri Light" w:cs="Calibri Light"/>
                <w:b/>
                <w:color w:val="auto"/>
                <w:sz w:val="18"/>
                <w:szCs w:val="18"/>
                <w:lang w:val="en-GB" w:eastAsia="en-US" w:bidi="ar-SA"/>
              </w:rPr>
              <w:t xml:space="preserve">Article 9 </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6BADC6B5" w14:textId="77777777" w:rsidR="00AF75FD" w:rsidRPr="00AF75FD" w:rsidRDefault="00AF75FD" w:rsidP="00146DC1">
            <w:pPr>
              <w:pStyle w:val="Normal1"/>
              <w:spacing w:after="0"/>
              <w:ind w:left="-17" w:firstLine="6"/>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Ex-situ Conservation</w:t>
            </w:r>
          </w:p>
        </w:tc>
        <w:tc>
          <w:tcPr>
            <w:tcW w:w="3402" w:type="dxa"/>
            <w:shd w:val="clear" w:color="auto" w:fill="FFFFFF" w:themeFill="background1"/>
          </w:tcPr>
          <w:p w14:paraId="04AD092A"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7D454A06" w14:textId="77777777" w:rsidR="00AF75FD" w:rsidRPr="00AF75FD" w:rsidRDefault="004C7CFE" w:rsidP="00146DC1">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2</w:t>
            </w:r>
          </w:p>
        </w:tc>
      </w:tr>
      <w:tr w:rsidR="00AF75FD" w:rsidRPr="00A95884" w14:paraId="2C77032F"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8974673" w14:textId="77777777" w:rsidR="00AF75FD" w:rsidRPr="004C7CFE" w:rsidRDefault="00AF75FD" w:rsidP="004C7CFE">
            <w:pPr>
              <w:pStyle w:val="Normal1"/>
              <w:spacing w:after="0"/>
              <w:rPr>
                <w:rFonts w:ascii="Calibri Light" w:eastAsiaTheme="minorHAnsi" w:hAnsi="Calibri Light" w:cs="Calibri Light"/>
                <w:b/>
                <w:color w:val="auto"/>
                <w:sz w:val="18"/>
                <w:szCs w:val="18"/>
                <w:lang w:val="en-GB" w:eastAsia="en-US" w:bidi="ar-SA"/>
              </w:rPr>
            </w:pPr>
            <w:r w:rsidRPr="004C7CFE">
              <w:rPr>
                <w:rFonts w:ascii="Calibri Light" w:eastAsiaTheme="minorHAnsi" w:hAnsi="Calibri Light" w:cs="Calibri Light"/>
                <w:b/>
                <w:color w:val="auto"/>
                <w:sz w:val="18"/>
                <w:szCs w:val="18"/>
                <w:lang w:val="en-GB" w:eastAsia="en-US" w:bidi="ar-SA"/>
              </w:rPr>
              <w:t>Article 10</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1E767F0C" w14:textId="77777777" w:rsidR="00AF75FD" w:rsidRPr="00AF75FD" w:rsidRDefault="00AF75FD" w:rsidP="00146DC1">
            <w:pPr>
              <w:pStyle w:val="Normal1"/>
              <w:spacing w:after="0"/>
              <w:ind w:left="-17" w:firstLine="6"/>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Actions for Sustainable Use of Components of Biological Diversity</w:t>
            </w:r>
          </w:p>
        </w:tc>
        <w:tc>
          <w:tcPr>
            <w:tcW w:w="3402" w:type="dxa"/>
            <w:shd w:val="clear" w:color="auto" w:fill="FFFFFF" w:themeFill="background1"/>
          </w:tcPr>
          <w:p w14:paraId="42F4BDF6"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10b</w:t>
            </w:r>
            <w:r w:rsidR="004C7CFE">
              <w:rPr>
                <w:rFonts w:asciiTheme="minorHAnsi" w:eastAsiaTheme="minorHAnsi" w:hAnsiTheme="minorHAnsi" w:cstheme="minorBidi"/>
                <w:color w:val="auto"/>
                <w:sz w:val="18"/>
                <w:szCs w:val="18"/>
                <w:lang w:val="en-US" w:eastAsia="en-US" w:bidi="ar-SA"/>
              </w:rPr>
              <w:t>) (WG1,3)</w:t>
            </w:r>
          </w:p>
          <w:p w14:paraId="42284E99" w14:textId="77777777" w:rsidR="00AF75FD" w:rsidRPr="00AF75FD" w:rsidRDefault="00AF75FD" w:rsidP="008452A9">
            <w:pPr>
              <w:pStyle w:val="Normal1"/>
              <w:spacing w:before="120" w:after="0"/>
              <w:jc w:val="both"/>
              <w:rPr>
                <w:rFonts w:asciiTheme="minorHAnsi" w:eastAsiaTheme="minorHAnsi" w:hAnsiTheme="minorHAnsi" w:cstheme="minorBidi"/>
                <w:color w:val="auto"/>
                <w:sz w:val="18"/>
                <w:szCs w:val="18"/>
                <w:lang w:val="en-US" w:eastAsia="en-US" w:bidi="ar-SA"/>
              </w:rPr>
            </w:pPr>
            <w:r w:rsidRPr="00AF75FD">
              <w:rPr>
                <w:rFonts w:asciiTheme="minorHAnsi" w:eastAsiaTheme="minorHAnsi" w:hAnsiTheme="minorHAnsi" w:cstheme="minorBidi"/>
                <w:color w:val="auto"/>
                <w:sz w:val="18"/>
                <w:szCs w:val="18"/>
                <w:lang w:val="en-US" w:eastAsia="en-US" w:bidi="ar-SA"/>
              </w:rPr>
              <w:t>Article 10d</w:t>
            </w:r>
            <w:r w:rsidR="004C7CFE">
              <w:rPr>
                <w:rFonts w:asciiTheme="minorHAnsi" w:eastAsiaTheme="minorHAnsi" w:hAnsiTheme="minorHAnsi" w:cstheme="minorBidi"/>
                <w:color w:val="auto"/>
                <w:sz w:val="18"/>
                <w:szCs w:val="18"/>
                <w:lang w:val="en-US" w:eastAsia="en-US" w:bidi="ar-SA"/>
              </w:rPr>
              <w:t>) (WG2)</w:t>
            </w: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1F5C2152" w14:textId="4ADFE956" w:rsidR="00AF75FD" w:rsidRPr="00AF75FD" w:rsidRDefault="004C7CFE" w:rsidP="00146DC1">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1,2,3</w:t>
            </w:r>
          </w:p>
        </w:tc>
      </w:tr>
      <w:tr w:rsidR="00314F56" w:rsidRPr="00A95884" w14:paraId="065FCB70"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25349990" w14:textId="130F2698" w:rsidR="00314F56" w:rsidRPr="004C7CFE" w:rsidRDefault="00314F56" w:rsidP="00314F56">
            <w:pPr>
              <w:pStyle w:val="Normal1"/>
              <w:spacing w:after="0"/>
              <w:rPr>
                <w:rFonts w:ascii="Calibri Light" w:eastAsiaTheme="minorHAnsi" w:hAnsi="Calibri Light" w:cs="Calibri Light"/>
                <w:b/>
                <w:color w:val="auto"/>
                <w:sz w:val="18"/>
                <w:szCs w:val="18"/>
                <w:lang w:val="en-GB" w:eastAsia="en-US" w:bidi="ar-SA"/>
              </w:rPr>
            </w:pPr>
            <w:r w:rsidRPr="00314F56">
              <w:rPr>
                <w:rFonts w:ascii="Calibri Light" w:eastAsiaTheme="minorHAnsi" w:hAnsi="Calibri Light" w:cs="Calibri Light"/>
                <w:b/>
                <w:color w:val="auto"/>
                <w:sz w:val="18"/>
                <w:szCs w:val="18"/>
                <w:lang w:val="en-GB" w:eastAsia="en-US" w:bidi="ar-SA"/>
              </w:rPr>
              <w:t>Article 14</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6DF3FA4F" w14:textId="47485F79" w:rsidR="00314F56" w:rsidRPr="00AF75FD" w:rsidRDefault="00314F56" w:rsidP="00314F56">
            <w:pPr>
              <w:pStyle w:val="Normal1"/>
              <w:spacing w:after="0"/>
              <w:ind w:left="-17" w:firstLine="6"/>
              <w:rPr>
                <w:rFonts w:asciiTheme="minorHAnsi" w:eastAsiaTheme="minorHAnsi" w:hAnsiTheme="minorHAnsi" w:cstheme="minorBidi"/>
                <w:color w:val="auto"/>
                <w:sz w:val="18"/>
                <w:szCs w:val="18"/>
                <w:lang w:val="en-US" w:eastAsia="en-US" w:bidi="ar-SA"/>
              </w:rPr>
            </w:pPr>
            <w:r w:rsidRPr="00314F56">
              <w:rPr>
                <w:rFonts w:asciiTheme="minorHAnsi" w:eastAsiaTheme="minorHAnsi" w:hAnsiTheme="minorHAnsi" w:cstheme="minorBidi"/>
                <w:color w:val="auto"/>
                <w:sz w:val="18"/>
                <w:szCs w:val="18"/>
                <w:lang w:val="en-US" w:eastAsia="en-US" w:bidi="ar-SA"/>
              </w:rPr>
              <w:t>Impact Assessment and Minimizing Adverse Impacts</w:t>
            </w:r>
          </w:p>
        </w:tc>
        <w:tc>
          <w:tcPr>
            <w:tcW w:w="3402" w:type="dxa"/>
            <w:shd w:val="clear" w:color="auto" w:fill="FFFFFF" w:themeFill="background1"/>
          </w:tcPr>
          <w:p w14:paraId="43D6901A" w14:textId="3E837F05" w:rsidR="00314F56" w:rsidRPr="00AF75FD" w:rsidRDefault="00314F56" w:rsidP="00314F56">
            <w:pPr>
              <w:pStyle w:val="Normal1"/>
              <w:spacing w:before="120" w:after="0"/>
              <w:jc w:val="both"/>
              <w:rPr>
                <w:rFonts w:asciiTheme="minorHAnsi" w:eastAsiaTheme="minorHAnsi" w:hAnsiTheme="minorHAnsi" w:cstheme="minorBidi"/>
                <w:color w:val="auto"/>
                <w:sz w:val="18"/>
                <w:szCs w:val="18"/>
                <w:lang w:val="en-US" w:eastAsia="en-US" w:bidi="ar-SA"/>
              </w:rPr>
            </w:pPr>
            <w:r w:rsidRPr="00314F56">
              <w:rPr>
                <w:rFonts w:asciiTheme="minorHAnsi" w:eastAsiaTheme="minorHAnsi" w:hAnsiTheme="minorHAnsi" w:cstheme="minorBidi"/>
                <w:color w:val="auto"/>
                <w:sz w:val="18"/>
                <w:szCs w:val="18"/>
                <w:lang w:val="en-US" w:eastAsia="en-US" w:bidi="ar-SA"/>
              </w:rPr>
              <w:t>Based on the need for cooperation between parties also WG5 is affected</w:t>
            </w: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19630266" w14:textId="673F95F6" w:rsidR="00314F56" w:rsidRDefault="00314F56" w:rsidP="00314F56">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1,3,5</w:t>
            </w:r>
          </w:p>
        </w:tc>
      </w:tr>
      <w:tr w:rsidR="00314F56" w:rsidRPr="00A95884" w14:paraId="2B1AE2FE"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2E56656" w14:textId="60B6F4B7" w:rsidR="00314F56" w:rsidRPr="004C7CFE" w:rsidRDefault="00314F56" w:rsidP="00314F56">
            <w:pPr>
              <w:pStyle w:val="Normal1"/>
              <w:spacing w:after="0"/>
              <w:rPr>
                <w:rFonts w:ascii="Calibri Light" w:eastAsiaTheme="minorHAnsi" w:hAnsi="Calibri Light" w:cs="Calibri Light"/>
                <w:b/>
                <w:color w:val="auto"/>
                <w:sz w:val="18"/>
                <w:szCs w:val="18"/>
                <w:lang w:val="en-GB" w:eastAsia="en-US" w:bidi="ar-SA"/>
              </w:rPr>
            </w:pPr>
            <w:r w:rsidRPr="00314F56">
              <w:rPr>
                <w:rFonts w:ascii="Calibri Light" w:eastAsiaTheme="minorHAnsi" w:hAnsi="Calibri Light" w:cs="Calibri Light"/>
                <w:b/>
                <w:color w:val="auto"/>
                <w:sz w:val="18"/>
                <w:szCs w:val="18"/>
                <w:lang w:val="en-GB" w:eastAsia="en-US" w:bidi="ar-SA"/>
              </w:rPr>
              <w:t>Article 16-19</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0593A4A6" w14:textId="65D70631" w:rsidR="00314F56" w:rsidRPr="00AF75FD" w:rsidRDefault="00314F56" w:rsidP="00314F56">
            <w:pPr>
              <w:pStyle w:val="Normal1"/>
              <w:spacing w:after="0"/>
              <w:ind w:left="-17" w:firstLine="6"/>
              <w:rPr>
                <w:rFonts w:asciiTheme="minorHAnsi" w:eastAsiaTheme="minorHAnsi" w:hAnsiTheme="minorHAnsi" w:cstheme="minorBidi"/>
                <w:color w:val="auto"/>
                <w:sz w:val="18"/>
                <w:szCs w:val="18"/>
                <w:lang w:val="en-US" w:eastAsia="en-US" w:bidi="ar-SA"/>
              </w:rPr>
            </w:pPr>
            <w:r w:rsidRPr="00314F56">
              <w:rPr>
                <w:rFonts w:asciiTheme="minorHAnsi" w:eastAsiaTheme="minorHAnsi" w:hAnsiTheme="minorHAnsi" w:cstheme="minorBidi"/>
                <w:color w:val="auto"/>
                <w:sz w:val="18"/>
                <w:szCs w:val="18"/>
                <w:lang w:val="en-US" w:eastAsia="en-US" w:bidi="ar-SA"/>
              </w:rPr>
              <w:t>Transfer of Technology, knowledge and Cooperation between parties</w:t>
            </w:r>
          </w:p>
        </w:tc>
        <w:tc>
          <w:tcPr>
            <w:tcW w:w="3402" w:type="dxa"/>
            <w:shd w:val="clear" w:color="auto" w:fill="FFFFFF" w:themeFill="background1"/>
          </w:tcPr>
          <w:p w14:paraId="0C2018A6" w14:textId="77777777" w:rsidR="00314F56" w:rsidRPr="00AF75FD" w:rsidRDefault="00314F56" w:rsidP="00314F56">
            <w:pPr>
              <w:pStyle w:val="Normal1"/>
              <w:spacing w:before="120" w:after="0"/>
              <w:jc w:val="both"/>
              <w:rPr>
                <w:rFonts w:asciiTheme="minorHAnsi" w:eastAsiaTheme="minorHAnsi" w:hAnsiTheme="minorHAnsi" w:cstheme="minorBidi"/>
                <w:color w:val="auto"/>
                <w:sz w:val="18"/>
                <w:szCs w:val="18"/>
                <w:lang w:val="en-US" w:eastAsia="en-US" w:bidi="ar-SA"/>
              </w:rPr>
            </w:pP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465E4F74" w14:textId="641D9ACE" w:rsidR="00314F56" w:rsidRDefault="00314F56" w:rsidP="00314F56">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314F56" w:rsidRPr="00A95884" w14:paraId="0B136F8F" w14:textId="77777777" w:rsidTr="00F242A7">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06FEA313" w14:textId="2210F096" w:rsidR="00314F56" w:rsidRPr="004C7CFE" w:rsidRDefault="00314F56" w:rsidP="00314F56">
            <w:pPr>
              <w:pStyle w:val="Normal1"/>
              <w:spacing w:after="0"/>
              <w:rPr>
                <w:rFonts w:ascii="Calibri Light" w:eastAsiaTheme="minorHAnsi" w:hAnsi="Calibri Light" w:cs="Calibri Light"/>
                <w:b/>
                <w:color w:val="auto"/>
                <w:sz w:val="18"/>
                <w:szCs w:val="18"/>
                <w:lang w:val="en-GB" w:eastAsia="en-US" w:bidi="ar-SA"/>
              </w:rPr>
            </w:pPr>
            <w:r w:rsidRPr="00314F56">
              <w:rPr>
                <w:rFonts w:ascii="Calibri Light" w:eastAsiaTheme="minorHAnsi" w:hAnsi="Calibri Light" w:cs="Calibri Light"/>
                <w:b/>
                <w:color w:val="auto"/>
                <w:sz w:val="18"/>
                <w:szCs w:val="18"/>
                <w:lang w:val="en-GB" w:eastAsia="en-US" w:bidi="ar-SA"/>
              </w:rPr>
              <w:t>Article 22 and 27</w:t>
            </w:r>
          </w:p>
        </w:tc>
        <w:tc>
          <w:tcPr>
            <w:tcW w:w="3507" w:type="dxa"/>
            <w:tcBorders>
              <w:top w:val="single" w:sz="4" w:space="0" w:color="D9D9D9" w:themeColor="background1" w:themeShade="D9"/>
              <w:bottom w:val="single" w:sz="4" w:space="0" w:color="D9D9D9" w:themeColor="background1" w:themeShade="D9"/>
            </w:tcBorders>
            <w:shd w:val="clear" w:color="auto" w:fill="FFFFFF" w:themeFill="background1"/>
          </w:tcPr>
          <w:p w14:paraId="71C2D356" w14:textId="7EEA6AA1" w:rsidR="00314F56" w:rsidRPr="00AF75FD" w:rsidRDefault="00314F56" w:rsidP="00314F56">
            <w:pPr>
              <w:pStyle w:val="Normal1"/>
              <w:spacing w:after="0"/>
              <w:ind w:left="-17" w:firstLine="6"/>
              <w:rPr>
                <w:rFonts w:asciiTheme="minorHAnsi" w:eastAsiaTheme="minorHAnsi" w:hAnsiTheme="minorHAnsi" w:cstheme="minorBidi"/>
                <w:color w:val="auto"/>
                <w:sz w:val="18"/>
                <w:szCs w:val="18"/>
                <w:lang w:val="en-US" w:eastAsia="en-US" w:bidi="ar-SA"/>
              </w:rPr>
            </w:pPr>
            <w:r w:rsidRPr="00314F56">
              <w:rPr>
                <w:rFonts w:asciiTheme="minorHAnsi" w:eastAsiaTheme="minorHAnsi" w:hAnsiTheme="minorHAnsi" w:cstheme="minorBidi"/>
                <w:color w:val="auto"/>
                <w:sz w:val="18"/>
                <w:szCs w:val="18"/>
                <w:lang w:val="en-US" w:eastAsia="en-US" w:bidi="ar-SA"/>
              </w:rPr>
              <w:t>Relationship with Other International Conventions and Possible Disputes</w:t>
            </w:r>
          </w:p>
        </w:tc>
        <w:tc>
          <w:tcPr>
            <w:tcW w:w="3402" w:type="dxa"/>
            <w:shd w:val="clear" w:color="auto" w:fill="FFFFFF" w:themeFill="background1"/>
          </w:tcPr>
          <w:p w14:paraId="5A32765D" w14:textId="77777777" w:rsidR="00314F56" w:rsidRPr="00AF75FD" w:rsidRDefault="00314F56" w:rsidP="00314F56">
            <w:pPr>
              <w:pStyle w:val="Normal1"/>
              <w:spacing w:before="120" w:after="0"/>
              <w:jc w:val="both"/>
              <w:rPr>
                <w:rFonts w:asciiTheme="minorHAnsi" w:eastAsiaTheme="minorHAnsi" w:hAnsiTheme="minorHAnsi" w:cstheme="minorBidi"/>
                <w:color w:val="auto"/>
                <w:sz w:val="18"/>
                <w:szCs w:val="18"/>
                <w:lang w:val="en-US" w:eastAsia="en-US" w:bidi="ar-SA"/>
              </w:rPr>
            </w:pP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5CF3ABD2" w14:textId="54367134" w:rsidR="00314F56" w:rsidRDefault="00314F56" w:rsidP="00314F56">
            <w:pPr>
              <w:pStyle w:val="Normal1"/>
              <w:spacing w:before="120"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bl>
    <w:p w14:paraId="04F822B1" w14:textId="5C0E2476" w:rsidR="00314F56" w:rsidRDefault="00314F56"/>
    <w:p w14:paraId="3E8ECD13" w14:textId="77777777" w:rsidR="008716C0" w:rsidRDefault="008716C0"/>
    <w:p w14:paraId="075E2620" w14:textId="77777777" w:rsidR="008716C0" w:rsidRDefault="008716C0"/>
    <w:p w14:paraId="41E95365" w14:textId="77777777" w:rsidR="008716C0" w:rsidRDefault="008716C0"/>
    <w:p w14:paraId="25999823" w14:textId="77777777" w:rsidR="00314F56" w:rsidRDefault="00314F56"/>
    <w:tbl>
      <w:tblPr>
        <w:tblStyle w:val="TableGrid"/>
        <w:tblW w:w="8916"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ayout w:type="fixed"/>
        <w:tblLook w:val="04A0" w:firstRow="1" w:lastRow="0" w:firstColumn="1" w:lastColumn="0" w:noHBand="0" w:noVBand="1"/>
      </w:tblPr>
      <w:tblGrid>
        <w:gridCol w:w="1625"/>
        <w:gridCol w:w="3484"/>
        <w:gridCol w:w="2939"/>
        <w:gridCol w:w="868"/>
      </w:tblGrid>
      <w:tr w:rsidR="00115398" w:rsidRPr="006E08B1" w14:paraId="646C7056" w14:textId="77777777" w:rsidTr="00906E13">
        <w:tc>
          <w:tcPr>
            <w:tcW w:w="1625" w:type="dxa"/>
            <w:tcBorders>
              <w:top w:val="nil"/>
            </w:tcBorders>
            <w:shd w:val="clear" w:color="auto" w:fill="FFFFFF" w:themeFill="background1"/>
            <w:vAlign w:val="center"/>
          </w:tcPr>
          <w:p w14:paraId="4C88784D" w14:textId="77777777" w:rsidR="00115398" w:rsidRPr="006E08B1" w:rsidRDefault="00115398" w:rsidP="00D61EA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84" w:type="dxa"/>
            <w:tcBorders>
              <w:top w:val="nil"/>
            </w:tcBorders>
            <w:shd w:val="clear" w:color="auto" w:fill="FFFFFF" w:themeFill="background1"/>
            <w:vAlign w:val="center"/>
          </w:tcPr>
          <w:p w14:paraId="2A7BEDA7" w14:textId="77777777" w:rsidR="00115398" w:rsidRPr="006E08B1" w:rsidRDefault="00115398" w:rsidP="00D61EA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2939" w:type="dxa"/>
            <w:tcBorders>
              <w:top w:val="nil"/>
            </w:tcBorders>
            <w:shd w:val="clear" w:color="auto" w:fill="FFFFFF" w:themeFill="background1"/>
            <w:vAlign w:val="center"/>
          </w:tcPr>
          <w:p w14:paraId="6F58E4AD" w14:textId="77777777" w:rsidR="00115398" w:rsidRPr="006E08B1" w:rsidRDefault="00115398" w:rsidP="00D61EA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868" w:type="dxa"/>
            <w:tcBorders>
              <w:top w:val="nil"/>
            </w:tcBorders>
            <w:shd w:val="clear" w:color="auto" w:fill="FFFFFF" w:themeFill="background1"/>
            <w:vAlign w:val="center"/>
          </w:tcPr>
          <w:p w14:paraId="4049A5DA" w14:textId="77777777" w:rsidR="00115398" w:rsidRPr="006E08B1" w:rsidRDefault="00115398" w:rsidP="00D61EA5">
            <w:pPr>
              <w:spacing w:before="120"/>
              <w:ind w:right="-79"/>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115398" w:rsidRPr="00AF75FD" w14:paraId="0ED5D364" w14:textId="77777777" w:rsidTr="00906E13">
        <w:tc>
          <w:tcPr>
            <w:tcW w:w="1625"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7518ACA" w14:textId="77777777" w:rsidR="00115398" w:rsidRPr="00115398" w:rsidRDefault="00115398" w:rsidP="00115398">
            <w:pPr>
              <w:pStyle w:val="Normal1"/>
              <w:spacing w:after="0"/>
              <w:rPr>
                <w:rFonts w:ascii="Calibri Light" w:eastAsiaTheme="minorHAnsi" w:hAnsi="Calibri Light" w:cs="Calibri Light"/>
                <w:b/>
                <w:color w:val="auto"/>
                <w:sz w:val="18"/>
                <w:szCs w:val="18"/>
                <w:lang w:val="en-GB" w:eastAsia="en-US" w:bidi="ar-SA"/>
              </w:rPr>
            </w:pPr>
            <w:r w:rsidRPr="00115398">
              <w:rPr>
                <w:rFonts w:ascii="Calibri Light" w:eastAsiaTheme="minorHAnsi" w:hAnsi="Calibri Light" w:cs="Calibri Light"/>
                <w:b/>
                <w:color w:val="auto"/>
                <w:sz w:val="18"/>
                <w:szCs w:val="18"/>
                <w:lang w:val="en-GB" w:eastAsia="en-US" w:bidi="ar-SA"/>
              </w:rPr>
              <w:t>Strategic Plan 2011-2020 (Aichi Targets)</w:t>
            </w:r>
          </w:p>
          <w:p w14:paraId="2F1E92C6" w14:textId="1517A63F" w:rsidR="00115398" w:rsidRPr="0096604D" w:rsidRDefault="00115398" w:rsidP="00D61EA5">
            <w:pPr>
              <w:pStyle w:val="Normal1"/>
              <w:spacing w:after="0"/>
              <w:ind w:right="-79"/>
              <w:rPr>
                <w:rFonts w:ascii="Tw Cen MT Condensed" w:eastAsiaTheme="majorEastAsia" w:hAnsi="Tw Cen MT Condensed" w:cstheme="majorBidi"/>
                <w:caps/>
                <w:spacing w:val="20"/>
                <w:sz w:val="26"/>
                <w:szCs w:val="26"/>
              </w:rPr>
            </w:pPr>
          </w:p>
        </w:tc>
        <w:tc>
          <w:tcPr>
            <w:tcW w:w="3484"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5940B954" w14:textId="77777777" w:rsidR="00115398" w:rsidRPr="00115398" w:rsidRDefault="00115398" w:rsidP="00115398">
            <w:pPr>
              <w:pStyle w:val="Normal1"/>
              <w:spacing w:after="0"/>
              <w:rPr>
                <w:rFonts w:asciiTheme="minorHAnsi" w:eastAsiaTheme="minorHAnsi" w:hAnsiTheme="minorHAnsi" w:cstheme="minorBidi"/>
                <w:color w:val="auto"/>
                <w:sz w:val="18"/>
                <w:szCs w:val="18"/>
                <w:lang w:val="en-US" w:eastAsia="en-US" w:bidi="ar-SA"/>
              </w:rPr>
            </w:pPr>
            <w:r w:rsidRPr="00115398">
              <w:rPr>
                <w:rFonts w:asciiTheme="minorHAnsi" w:eastAsiaTheme="minorHAnsi" w:hAnsiTheme="minorHAnsi" w:cstheme="minorBidi"/>
                <w:color w:val="auto"/>
                <w:sz w:val="18"/>
                <w:szCs w:val="18"/>
                <w:lang w:val="en-US" w:eastAsia="en-US" w:bidi="ar-SA"/>
              </w:rPr>
              <w:t>5 Strategic Goals:</w:t>
            </w:r>
          </w:p>
          <w:p w14:paraId="2312A50F" w14:textId="77777777" w:rsidR="00115398" w:rsidRPr="00115398" w:rsidRDefault="00570C62" w:rsidP="00115398">
            <w:pPr>
              <w:pStyle w:val="Normal1"/>
              <w:spacing w:after="0"/>
              <w:rPr>
                <w:rFonts w:asciiTheme="minorHAnsi" w:eastAsiaTheme="minorHAnsi" w:hAnsiTheme="minorHAnsi" w:cstheme="minorBidi"/>
                <w:color w:val="auto"/>
                <w:sz w:val="18"/>
                <w:szCs w:val="18"/>
                <w:lang w:val="en-US" w:eastAsia="en-US" w:bidi="ar-SA"/>
              </w:rPr>
            </w:pPr>
            <w:hyperlink r:id="rId11" w:anchor="GoalA">
              <w:r w:rsidR="00115398" w:rsidRPr="00115398">
                <w:rPr>
                  <w:rFonts w:asciiTheme="minorHAnsi" w:eastAsiaTheme="minorHAnsi" w:hAnsiTheme="minorHAnsi" w:cstheme="minorBidi"/>
                  <w:color w:val="auto"/>
                  <w:sz w:val="18"/>
                  <w:szCs w:val="18"/>
                  <w:lang w:val="en-US" w:eastAsia="en-US" w:bidi="ar-SA"/>
                </w:rPr>
                <w:t>Strategic Goal A</w:t>
              </w:r>
            </w:hyperlink>
            <w:r w:rsidR="00115398" w:rsidRPr="00115398">
              <w:rPr>
                <w:rFonts w:asciiTheme="minorHAnsi" w:eastAsiaTheme="minorHAnsi" w:hAnsiTheme="minorHAnsi" w:cstheme="minorBidi"/>
                <w:color w:val="auto"/>
                <w:sz w:val="18"/>
                <w:szCs w:val="18"/>
                <w:lang w:val="en-US" w:eastAsia="en-US" w:bidi="ar-SA"/>
              </w:rPr>
              <w:t>: Address the underlying causes of biodiversity loss by mainstreaming biodiversity across government and society</w:t>
            </w:r>
          </w:p>
          <w:p w14:paraId="1D52E640" w14:textId="77777777" w:rsidR="00115398" w:rsidRPr="00115398" w:rsidRDefault="00570C62" w:rsidP="00115398">
            <w:pPr>
              <w:pStyle w:val="Normal1"/>
              <w:spacing w:after="0"/>
              <w:rPr>
                <w:rFonts w:asciiTheme="minorHAnsi" w:eastAsiaTheme="minorHAnsi" w:hAnsiTheme="minorHAnsi" w:cstheme="minorBidi"/>
                <w:color w:val="auto"/>
                <w:sz w:val="18"/>
                <w:szCs w:val="18"/>
                <w:lang w:val="en-US" w:eastAsia="en-US" w:bidi="ar-SA"/>
              </w:rPr>
            </w:pPr>
            <w:hyperlink r:id="rId12" w:anchor="GoalB">
              <w:r w:rsidR="00115398" w:rsidRPr="00115398">
                <w:rPr>
                  <w:rFonts w:asciiTheme="minorHAnsi" w:eastAsiaTheme="minorHAnsi" w:hAnsiTheme="minorHAnsi" w:cstheme="minorBidi"/>
                  <w:color w:val="auto"/>
                  <w:sz w:val="18"/>
                  <w:szCs w:val="18"/>
                  <w:lang w:val="en-US" w:eastAsia="en-US" w:bidi="ar-SA"/>
                </w:rPr>
                <w:t>Strategic Goal B</w:t>
              </w:r>
            </w:hyperlink>
            <w:r w:rsidR="00115398" w:rsidRPr="00115398">
              <w:rPr>
                <w:rFonts w:asciiTheme="minorHAnsi" w:eastAsiaTheme="minorHAnsi" w:hAnsiTheme="minorHAnsi" w:cstheme="minorBidi"/>
                <w:color w:val="auto"/>
                <w:sz w:val="18"/>
                <w:szCs w:val="18"/>
                <w:lang w:val="en-US" w:eastAsia="en-US" w:bidi="ar-SA"/>
              </w:rPr>
              <w:t xml:space="preserve">: Reduce the direct pressures on biodiversity and promote sustainable use </w:t>
            </w:r>
          </w:p>
          <w:p w14:paraId="1057E8C3" w14:textId="77777777" w:rsidR="00115398" w:rsidRPr="00115398" w:rsidRDefault="00570C62" w:rsidP="00115398">
            <w:pPr>
              <w:pStyle w:val="Normal1"/>
              <w:spacing w:after="0"/>
              <w:rPr>
                <w:rFonts w:asciiTheme="minorHAnsi" w:eastAsiaTheme="minorHAnsi" w:hAnsiTheme="minorHAnsi" w:cstheme="minorBidi"/>
                <w:color w:val="auto"/>
                <w:sz w:val="18"/>
                <w:szCs w:val="18"/>
                <w:lang w:val="en-US" w:eastAsia="en-US" w:bidi="ar-SA"/>
              </w:rPr>
            </w:pPr>
            <w:hyperlink r:id="rId13" w:anchor="GoalC">
              <w:r w:rsidR="00115398" w:rsidRPr="00115398">
                <w:rPr>
                  <w:rFonts w:asciiTheme="minorHAnsi" w:eastAsiaTheme="minorHAnsi" w:hAnsiTheme="minorHAnsi" w:cstheme="minorBidi"/>
                  <w:color w:val="auto"/>
                  <w:sz w:val="18"/>
                  <w:szCs w:val="18"/>
                  <w:lang w:val="en-US" w:eastAsia="en-US" w:bidi="ar-SA"/>
                </w:rPr>
                <w:t>Strategic Goal C</w:t>
              </w:r>
            </w:hyperlink>
            <w:r w:rsidR="00115398" w:rsidRPr="00115398">
              <w:rPr>
                <w:rFonts w:asciiTheme="minorHAnsi" w:eastAsiaTheme="minorHAnsi" w:hAnsiTheme="minorHAnsi" w:cstheme="minorBidi"/>
                <w:color w:val="auto"/>
                <w:sz w:val="18"/>
                <w:szCs w:val="18"/>
                <w:lang w:val="en-US" w:eastAsia="en-US" w:bidi="ar-SA"/>
              </w:rPr>
              <w:t xml:space="preserve">: To improve the status of biodiversity by safeguarding ecosystems, species and genetic diversity </w:t>
            </w:r>
          </w:p>
          <w:p w14:paraId="17894D92" w14:textId="77777777" w:rsidR="00115398" w:rsidRPr="00115398" w:rsidRDefault="00570C62" w:rsidP="00115398">
            <w:pPr>
              <w:pStyle w:val="Normal1"/>
              <w:spacing w:after="0"/>
              <w:rPr>
                <w:rFonts w:asciiTheme="minorHAnsi" w:eastAsiaTheme="minorHAnsi" w:hAnsiTheme="minorHAnsi" w:cstheme="minorBidi"/>
                <w:color w:val="auto"/>
                <w:sz w:val="18"/>
                <w:szCs w:val="18"/>
                <w:lang w:val="en-US" w:eastAsia="en-US" w:bidi="ar-SA"/>
              </w:rPr>
            </w:pPr>
            <w:hyperlink r:id="rId14" w:anchor="GoalD">
              <w:r w:rsidR="00115398" w:rsidRPr="00115398">
                <w:rPr>
                  <w:rFonts w:asciiTheme="minorHAnsi" w:eastAsiaTheme="minorHAnsi" w:hAnsiTheme="minorHAnsi" w:cstheme="minorBidi"/>
                  <w:color w:val="auto"/>
                  <w:sz w:val="18"/>
                  <w:szCs w:val="18"/>
                  <w:lang w:val="en-US" w:eastAsia="en-US" w:bidi="ar-SA"/>
                </w:rPr>
                <w:t>Strategic Goal D</w:t>
              </w:r>
            </w:hyperlink>
            <w:r w:rsidR="00115398" w:rsidRPr="00115398">
              <w:rPr>
                <w:rFonts w:asciiTheme="minorHAnsi" w:eastAsiaTheme="minorHAnsi" w:hAnsiTheme="minorHAnsi" w:cstheme="minorBidi"/>
                <w:color w:val="auto"/>
                <w:sz w:val="18"/>
                <w:szCs w:val="18"/>
                <w:lang w:val="en-US" w:eastAsia="en-US" w:bidi="ar-SA"/>
              </w:rPr>
              <w:t>: Enhance the benefits to all from biodiversity and ecosystem services.</w:t>
            </w:r>
          </w:p>
          <w:p w14:paraId="4345C25E" w14:textId="644ED2A0" w:rsidR="00115398" w:rsidRPr="00AF75FD" w:rsidRDefault="00570C62" w:rsidP="00115398">
            <w:pPr>
              <w:spacing w:line="276" w:lineRule="auto"/>
              <w:ind w:right="-79"/>
              <w:rPr>
                <w:sz w:val="18"/>
                <w:szCs w:val="18"/>
                <w:lang w:val="en-US"/>
              </w:rPr>
            </w:pPr>
            <w:hyperlink r:id="rId15" w:anchor="GoalE">
              <w:r w:rsidR="00115398" w:rsidRPr="00115398">
                <w:rPr>
                  <w:sz w:val="18"/>
                  <w:szCs w:val="18"/>
                  <w:lang w:val="en-US"/>
                </w:rPr>
                <w:t>Strategic Goal E</w:t>
              </w:r>
            </w:hyperlink>
            <w:r w:rsidR="00115398" w:rsidRPr="00115398">
              <w:rPr>
                <w:sz w:val="18"/>
                <w:szCs w:val="18"/>
                <w:lang w:val="en-US"/>
              </w:rPr>
              <w:t>: Enhance implementation through participatory planning, knowledge management and capacity building</w:t>
            </w:r>
            <w:r w:rsidR="00115398" w:rsidRPr="00AF75FD">
              <w:rPr>
                <w:sz w:val="18"/>
                <w:szCs w:val="18"/>
                <w:lang w:val="en-US"/>
              </w:rPr>
              <w:t xml:space="preserve"> </w:t>
            </w:r>
          </w:p>
        </w:tc>
        <w:tc>
          <w:tcPr>
            <w:tcW w:w="293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663E5B00" w14:textId="77777777" w:rsidR="00115398" w:rsidRPr="00AF75FD" w:rsidRDefault="00115398" w:rsidP="00D61EA5">
            <w:pPr>
              <w:spacing w:line="276" w:lineRule="auto"/>
              <w:ind w:left="-134" w:right="-79"/>
              <w:jc w:val="both"/>
              <w:rPr>
                <w:sz w:val="18"/>
                <w:szCs w:val="18"/>
                <w:lang w:val="en-US"/>
              </w:rPr>
            </w:pPr>
          </w:p>
        </w:tc>
        <w:tc>
          <w:tcPr>
            <w:tcW w:w="86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135FA74" w14:textId="77777777" w:rsidR="00115398" w:rsidRPr="00AF75FD" w:rsidRDefault="00115398" w:rsidP="00D61EA5">
            <w:pPr>
              <w:spacing w:line="276" w:lineRule="auto"/>
              <w:ind w:left="-134" w:right="-79"/>
              <w:rPr>
                <w:sz w:val="18"/>
                <w:szCs w:val="18"/>
                <w:lang w:val="en-US"/>
              </w:rPr>
            </w:pPr>
          </w:p>
        </w:tc>
      </w:tr>
      <w:tr w:rsidR="00115398" w:rsidRPr="00AF75FD" w14:paraId="02DAD954" w14:textId="77777777" w:rsidTr="00906E13">
        <w:tc>
          <w:tcPr>
            <w:tcW w:w="1625"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5539AB64" w14:textId="77777777" w:rsidR="00115398" w:rsidRPr="00115398" w:rsidRDefault="00115398" w:rsidP="00115398">
            <w:pPr>
              <w:pStyle w:val="Normal1"/>
              <w:spacing w:after="0"/>
              <w:rPr>
                <w:rFonts w:ascii="Calibri Light" w:eastAsiaTheme="minorHAnsi" w:hAnsi="Calibri Light" w:cs="Calibri Light"/>
                <w:b/>
                <w:color w:val="auto"/>
                <w:sz w:val="18"/>
                <w:szCs w:val="18"/>
                <w:lang w:val="en-GB" w:eastAsia="en-US" w:bidi="ar-SA"/>
              </w:rPr>
            </w:pPr>
            <w:r w:rsidRPr="00115398">
              <w:rPr>
                <w:rFonts w:ascii="Calibri Light" w:eastAsiaTheme="minorHAnsi" w:hAnsi="Calibri Light" w:cs="Calibri Light"/>
                <w:b/>
                <w:color w:val="auto"/>
                <w:sz w:val="18"/>
                <w:szCs w:val="18"/>
                <w:lang w:val="en-GB" w:eastAsia="en-US" w:bidi="ar-SA"/>
              </w:rPr>
              <w:t xml:space="preserve">UNEP/CBD/COP/DEC/XI/15 </w:t>
            </w:r>
          </w:p>
          <w:p w14:paraId="3C3CE5B3" w14:textId="20710DE5" w:rsidR="00115398" w:rsidRPr="00115398" w:rsidRDefault="00115398" w:rsidP="00115398">
            <w:pPr>
              <w:pStyle w:val="Normal1"/>
              <w:spacing w:after="0"/>
              <w:rPr>
                <w:rFonts w:ascii="Calibri Light" w:eastAsiaTheme="minorHAnsi" w:hAnsi="Calibri Light" w:cs="Calibri Light"/>
                <w:b/>
                <w:color w:val="auto"/>
                <w:sz w:val="18"/>
                <w:szCs w:val="18"/>
                <w:lang w:val="en-GB" w:eastAsia="en-US" w:bidi="ar-SA"/>
              </w:rPr>
            </w:pPr>
            <w:r w:rsidRPr="00115398">
              <w:rPr>
                <w:rFonts w:ascii="Calibri Light" w:eastAsiaTheme="minorHAnsi" w:hAnsi="Calibri Light" w:cs="Calibri Light"/>
                <w:b/>
                <w:color w:val="auto"/>
                <w:sz w:val="18"/>
                <w:szCs w:val="18"/>
                <w:lang w:val="en-GB" w:eastAsia="en-US" w:bidi="ar-SA"/>
              </w:rPr>
              <w:t>(2012)</w:t>
            </w:r>
          </w:p>
        </w:tc>
        <w:tc>
          <w:tcPr>
            <w:tcW w:w="3484"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744C944" w14:textId="02F0804F" w:rsidR="00115398" w:rsidRPr="00115398" w:rsidRDefault="00115398" w:rsidP="00115398">
            <w:pPr>
              <w:pStyle w:val="Normal1"/>
              <w:spacing w:after="0"/>
              <w:rPr>
                <w:rFonts w:asciiTheme="minorHAnsi" w:eastAsiaTheme="minorHAnsi" w:hAnsiTheme="minorHAnsi" w:cstheme="minorBidi"/>
                <w:color w:val="auto"/>
                <w:sz w:val="18"/>
                <w:szCs w:val="18"/>
                <w:lang w:val="en-US" w:eastAsia="en-US" w:bidi="ar-SA"/>
              </w:rPr>
            </w:pPr>
            <w:r w:rsidRPr="00115398">
              <w:rPr>
                <w:rFonts w:asciiTheme="minorHAnsi" w:eastAsiaTheme="minorHAnsi" w:hAnsiTheme="minorHAnsi" w:cstheme="minorBidi"/>
                <w:color w:val="auto"/>
                <w:sz w:val="18"/>
                <w:szCs w:val="18"/>
                <w:lang w:val="en-US" w:eastAsia="en-US" w:bidi="ar-SA"/>
              </w:rPr>
              <w:t>Island Biodiversity</w:t>
            </w:r>
          </w:p>
        </w:tc>
        <w:tc>
          <w:tcPr>
            <w:tcW w:w="293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74E9E2E2" w14:textId="77777777" w:rsidR="00115398" w:rsidRPr="00AF75FD" w:rsidRDefault="00115398" w:rsidP="00D61EA5">
            <w:pPr>
              <w:spacing w:line="276" w:lineRule="auto"/>
              <w:ind w:left="-134" w:right="-79"/>
              <w:jc w:val="both"/>
              <w:rPr>
                <w:sz w:val="18"/>
                <w:szCs w:val="18"/>
                <w:lang w:val="en-US"/>
              </w:rPr>
            </w:pPr>
          </w:p>
        </w:tc>
        <w:tc>
          <w:tcPr>
            <w:tcW w:w="86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BB1E63F" w14:textId="77777777" w:rsidR="00115398" w:rsidRPr="00AF75FD" w:rsidRDefault="00115398" w:rsidP="00D61EA5">
            <w:pPr>
              <w:spacing w:line="276" w:lineRule="auto"/>
              <w:ind w:left="-134" w:right="-79"/>
              <w:rPr>
                <w:sz w:val="18"/>
                <w:szCs w:val="18"/>
                <w:lang w:val="en-US"/>
              </w:rPr>
            </w:pPr>
          </w:p>
        </w:tc>
      </w:tr>
      <w:tr w:rsidR="00115398" w:rsidRPr="00AF75FD" w14:paraId="77A755E7" w14:textId="77777777" w:rsidTr="00906E13">
        <w:tc>
          <w:tcPr>
            <w:tcW w:w="1625"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5C83AAB" w14:textId="77777777" w:rsidR="00115398" w:rsidRPr="00115398" w:rsidRDefault="00115398" w:rsidP="00115398">
            <w:pPr>
              <w:pStyle w:val="Normal1"/>
              <w:spacing w:after="0"/>
              <w:rPr>
                <w:rFonts w:ascii="Calibri Light" w:eastAsiaTheme="minorHAnsi" w:hAnsi="Calibri Light" w:cs="Calibri Light"/>
                <w:b/>
                <w:color w:val="auto"/>
                <w:sz w:val="18"/>
                <w:szCs w:val="18"/>
                <w:lang w:val="en-GB" w:eastAsia="en-US" w:bidi="ar-SA"/>
              </w:rPr>
            </w:pPr>
            <w:r w:rsidRPr="00115398">
              <w:rPr>
                <w:rFonts w:ascii="Calibri Light" w:eastAsiaTheme="minorHAnsi" w:hAnsi="Calibri Light" w:cs="Calibri Light"/>
                <w:b/>
                <w:color w:val="auto"/>
                <w:sz w:val="18"/>
                <w:szCs w:val="18"/>
                <w:lang w:val="en-GB" w:eastAsia="en-US" w:bidi="ar-SA"/>
              </w:rPr>
              <w:t>UNEP/CBD/COP/DEC/X/29</w:t>
            </w:r>
          </w:p>
          <w:p w14:paraId="2D7F9B2C" w14:textId="77777777" w:rsidR="00115398" w:rsidRPr="00115398" w:rsidRDefault="00115398" w:rsidP="00115398">
            <w:pPr>
              <w:pStyle w:val="Normal1"/>
              <w:spacing w:after="0"/>
              <w:rPr>
                <w:rFonts w:ascii="Calibri Light" w:eastAsiaTheme="minorHAnsi" w:hAnsi="Calibri Light" w:cs="Calibri Light"/>
                <w:b/>
                <w:color w:val="auto"/>
                <w:sz w:val="18"/>
                <w:szCs w:val="18"/>
                <w:lang w:val="en-GB" w:eastAsia="en-US" w:bidi="ar-SA"/>
              </w:rPr>
            </w:pPr>
            <w:r w:rsidRPr="00115398">
              <w:rPr>
                <w:rFonts w:ascii="Calibri Light" w:eastAsiaTheme="minorHAnsi" w:hAnsi="Calibri Light" w:cs="Calibri Light"/>
                <w:b/>
                <w:color w:val="auto"/>
                <w:sz w:val="18"/>
                <w:szCs w:val="18"/>
                <w:lang w:val="en-GB" w:eastAsia="en-US" w:bidi="ar-SA"/>
              </w:rPr>
              <w:t>(2010)</w:t>
            </w:r>
          </w:p>
          <w:p w14:paraId="1CDE88CB" w14:textId="77777777" w:rsidR="00115398" w:rsidRPr="00115398" w:rsidRDefault="00115398" w:rsidP="00115398">
            <w:pPr>
              <w:pStyle w:val="Normal1"/>
              <w:spacing w:after="0"/>
              <w:rPr>
                <w:rFonts w:ascii="Calibri Light" w:eastAsiaTheme="minorHAnsi" w:hAnsi="Calibri Light" w:cs="Calibri Light"/>
                <w:b/>
                <w:color w:val="auto"/>
                <w:sz w:val="18"/>
                <w:szCs w:val="18"/>
                <w:lang w:val="en-GB" w:eastAsia="en-US" w:bidi="ar-SA"/>
              </w:rPr>
            </w:pPr>
          </w:p>
        </w:tc>
        <w:tc>
          <w:tcPr>
            <w:tcW w:w="3484"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68542FA3" w14:textId="77777777" w:rsidR="00115398" w:rsidRPr="00115398" w:rsidRDefault="00115398" w:rsidP="00115398">
            <w:pPr>
              <w:spacing w:line="276" w:lineRule="auto"/>
              <w:ind w:right="-79"/>
              <w:rPr>
                <w:sz w:val="18"/>
                <w:szCs w:val="18"/>
                <w:lang w:val="en-US"/>
              </w:rPr>
            </w:pPr>
            <w:r w:rsidRPr="00115398">
              <w:rPr>
                <w:sz w:val="18"/>
                <w:szCs w:val="18"/>
                <w:lang w:val="en-US"/>
              </w:rPr>
              <w:t>8. (...) to address climate-change adaptation and mitigation issues (in line with decision X/33 on biodiversity and climate change)</w:t>
            </w:r>
          </w:p>
          <w:p w14:paraId="6A65B458" w14:textId="77777777" w:rsidR="00115398" w:rsidRPr="00115398" w:rsidRDefault="00115398" w:rsidP="00115398">
            <w:pPr>
              <w:spacing w:line="276" w:lineRule="auto"/>
              <w:ind w:right="-79"/>
              <w:rPr>
                <w:sz w:val="18"/>
                <w:szCs w:val="18"/>
                <w:lang w:val="en-US"/>
              </w:rPr>
            </w:pPr>
            <w:r w:rsidRPr="00115398">
              <w:rPr>
                <w:sz w:val="18"/>
                <w:szCs w:val="18"/>
                <w:lang w:val="en-US"/>
              </w:rPr>
              <w:t>13. (...) to continue to implement programmes described in Decisions VIII/21, VIII/22, VIII/24, and IX/20</w:t>
            </w:r>
          </w:p>
          <w:p w14:paraId="1E7BAF81" w14:textId="77777777" w:rsidR="00115398" w:rsidRPr="00115398" w:rsidRDefault="00115398" w:rsidP="00115398">
            <w:pPr>
              <w:spacing w:line="276" w:lineRule="auto"/>
              <w:ind w:right="-79"/>
              <w:rPr>
                <w:sz w:val="18"/>
                <w:szCs w:val="18"/>
                <w:lang w:val="en-US"/>
              </w:rPr>
            </w:pPr>
            <w:r w:rsidRPr="00115398">
              <w:rPr>
                <w:sz w:val="18"/>
                <w:szCs w:val="18"/>
                <w:lang w:val="en-US"/>
              </w:rPr>
              <w:t>Identification of ecologically or biologically significant areas (EBSAs) and scientific and technical aspects relevant to environmental impact assessment in marine areas</w:t>
            </w:r>
          </w:p>
          <w:p w14:paraId="0A08B0EC" w14:textId="77777777" w:rsidR="00115398" w:rsidRPr="00115398" w:rsidRDefault="00115398" w:rsidP="00115398">
            <w:pPr>
              <w:spacing w:line="276" w:lineRule="auto"/>
              <w:ind w:right="-79"/>
              <w:rPr>
                <w:sz w:val="18"/>
                <w:szCs w:val="18"/>
                <w:lang w:val="en-US"/>
              </w:rPr>
            </w:pPr>
            <w:r w:rsidRPr="00115398">
              <w:rPr>
                <w:sz w:val="18"/>
                <w:szCs w:val="18"/>
                <w:lang w:val="en-US"/>
              </w:rPr>
              <w:t>(21 to 51)</w:t>
            </w:r>
          </w:p>
          <w:p w14:paraId="042E5E30" w14:textId="77777777" w:rsidR="00115398" w:rsidRPr="00115398" w:rsidRDefault="00115398" w:rsidP="00115398">
            <w:pPr>
              <w:spacing w:line="276" w:lineRule="auto"/>
              <w:ind w:right="-79"/>
              <w:rPr>
                <w:sz w:val="18"/>
                <w:szCs w:val="18"/>
                <w:lang w:val="en-US"/>
              </w:rPr>
            </w:pPr>
            <w:r w:rsidRPr="00115398">
              <w:rPr>
                <w:sz w:val="18"/>
                <w:szCs w:val="18"/>
                <w:lang w:val="en-US"/>
              </w:rPr>
              <w:t>Impacts of unsustainable fishing such as destructive fishing practices, overfishing, and illegal, unreported and unregulated (IUU) fishing on marine and coastal biodiversity  (52 to 56)</w:t>
            </w:r>
          </w:p>
          <w:p w14:paraId="52387915" w14:textId="77777777" w:rsidR="00115398" w:rsidRPr="00115398" w:rsidRDefault="00115398" w:rsidP="00115398">
            <w:pPr>
              <w:spacing w:line="276" w:lineRule="auto"/>
              <w:ind w:right="-79"/>
              <w:rPr>
                <w:sz w:val="18"/>
                <w:szCs w:val="18"/>
                <w:lang w:val="en-US"/>
              </w:rPr>
            </w:pPr>
            <w:r w:rsidRPr="00115398">
              <w:rPr>
                <w:sz w:val="18"/>
                <w:szCs w:val="18"/>
                <w:lang w:val="en-US"/>
              </w:rPr>
              <w:t>Impacts of ocean fertilization on marine and coastal biodiversity (57 to 62)</w:t>
            </w:r>
          </w:p>
          <w:p w14:paraId="1763E705" w14:textId="77777777" w:rsidR="00115398" w:rsidRPr="00115398" w:rsidRDefault="00115398" w:rsidP="00115398">
            <w:pPr>
              <w:spacing w:line="276" w:lineRule="auto"/>
              <w:ind w:right="-79"/>
              <w:rPr>
                <w:sz w:val="18"/>
                <w:szCs w:val="18"/>
                <w:lang w:val="en-US"/>
              </w:rPr>
            </w:pPr>
            <w:r w:rsidRPr="00115398">
              <w:rPr>
                <w:sz w:val="18"/>
                <w:szCs w:val="18"/>
                <w:lang w:val="en-US"/>
              </w:rPr>
              <w:t>Impacts of ocean acidification on marine and coastal biodiversity (63 to 67)</w:t>
            </w:r>
          </w:p>
          <w:p w14:paraId="43EE613B" w14:textId="77777777" w:rsidR="00115398" w:rsidRPr="00115398" w:rsidRDefault="00115398" w:rsidP="00115398">
            <w:pPr>
              <w:spacing w:line="276" w:lineRule="auto"/>
              <w:ind w:right="-79"/>
              <w:rPr>
                <w:sz w:val="18"/>
                <w:szCs w:val="18"/>
                <w:lang w:val="en-US"/>
              </w:rPr>
            </w:pPr>
            <w:r w:rsidRPr="00115398">
              <w:rPr>
                <w:sz w:val="18"/>
                <w:szCs w:val="18"/>
                <w:lang w:val="en-US"/>
              </w:rPr>
              <w:t>Impacts of human activities on marine and coastal biodiversity (68 to 78)</w:t>
            </w:r>
          </w:p>
          <w:p w14:paraId="20328C78" w14:textId="0EEF4A00" w:rsidR="00115398" w:rsidRPr="00115398" w:rsidRDefault="00115398" w:rsidP="00115398">
            <w:pPr>
              <w:spacing w:line="276" w:lineRule="auto"/>
              <w:ind w:right="-79"/>
              <w:rPr>
                <w:sz w:val="18"/>
                <w:szCs w:val="18"/>
                <w:lang w:val="en-US"/>
              </w:rPr>
            </w:pPr>
            <w:r w:rsidRPr="00115398">
              <w:rPr>
                <w:sz w:val="18"/>
                <w:szCs w:val="18"/>
                <w:lang w:val="en-US"/>
              </w:rPr>
              <w:t>Annex:  Indicative List of Activities for Operational Objective 2.4 of Programme Element 23  on Marine and Coastal Living Resources</w:t>
            </w:r>
          </w:p>
        </w:tc>
        <w:tc>
          <w:tcPr>
            <w:tcW w:w="293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E439E53" w14:textId="77777777" w:rsidR="00115398" w:rsidRPr="00AF75FD" w:rsidRDefault="00115398" w:rsidP="00115398">
            <w:pPr>
              <w:spacing w:line="276" w:lineRule="auto"/>
              <w:ind w:right="-79"/>
              <w:rPr>
                <w:sz w:val="18"/>
                <w:szCs w:val="18"/>
                <w:lang w:val="en-US"/>
              </w:rPr>
            </w:pPr>
          </w:p>
        </w:tc>
        <w:tc>
          <w:tcPr>
            <w:tcW w:w="86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131DC1FA" w14:textId="775705B8" w:rsidR="00115398" w:rsidRPr="00AF75FD" w:rsidRDefault="00115398" w:rsidP="00D61EA5">
            <w:pPr>
              <w:spacing w:line="276" w:lineRule="auto"/>
              <w:ind w:left="-134" w:right="-79"/>
              <w:rPr>
                <w:sz w:val="18"/>
                <w:szCs w:val="18"/>
                <w:lang w:val="en-US"/>
              </w:rPr>
            </w:pPr>
            <w:r>
              <w:rPr>
                <w:sz w:val="18"/>
                <w:szCs w:val="18"/>
                <w:lang w:val="en-US"/>
              </w:rPr>
              <w:t>1,2,3,4,5,6</w:t>
            </w:r>
          </w:p>
        </w:tc>
      </w:tr>
    </w:tbl>
    <w:p w14:paraId="6B926B9B" w14:textId="77777777" w:rsidR="00906E13" w:rsidRDefault="00906E13">
      <w:r>
        <w:br w:type="page"/>
      </w:r>
    </w:p>
    <w:tbl>
      <w:tblPr>
        <w:tblStyle w:val="TableGrid"/>
        <w:tblW w:w="8794"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ayout w:type="fixed"/>
        <w:tblLook w:val="04A0" w:firstRow="1" w:lastRow="0" w:firstColumn="1" w:lastColumn="0" w:noHBand="0" w:noVBand="1"/>
      </w:tblPr>
      <w:tblGrid>
        <w:gridCol w:w="1625"/>
        <w:gridCol w:w="3484"/>
        <w:gridCol w:w="2835"/>
        <w:gridCol w:w="850"/>
      </w:tblGrid>
      <w:tr w:rsidR="00253A21" w:rsidRPr="006E08B1" w14:paraId="12A183AF" w14:textId="77777777" w:rsidTr="00906E13">
        <w:tc>
          <w:tcPr>
            <w:tcW w:w="1625" w:type="dxa"/>
            <w:tcBorders>
              <w:top w:val="nil"/>
            </w:tcBorders>
            <w:shd w:val="clear" w:color="auto" w:fill="FFFFFF" w:themeFill="background1"/>
            <w:vAlign w:val="center"/>
          </w:tcPr>
          <w:p w14:paraId="086873A4" w14:textId="616B4712" w:rsidR="00566228" w:rsidRPr="006E08B1" w:rsidRDefault="00566228"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lastRenderedPageBreak/>
              <w:t>articles</w:t>
            </w:r>
          </w:p>
        </w:tc>
        <w:tc>
          <w:tcPr>
            <w:tcW w:w="3484" w:type="dxa"/>
            <w:tcBorders>
              <w:top w:val="nil"/>
            </w:tcBorders>
            <w:shd w:val="clear" w:color="auto" w:fill="FFFFFF" w:themeFill="background1"/>
            <w:vAlign w:val="center"/>
          </w:tcPr>
          <w:p w14:paraId="2A2908CF" w14:textId="77777777" w:rsidR="00566228" w:rsidRPr="006E08B1" w:rsidRDefault="00566228" w:rsidP="001A3C4D">
            <w:pPr>
              <w:spacing w:before="120"/>
              <w:ind w:left="-246" w:firstLine="137"/>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2835" w:type="dxa"/>
            <w:tcBorders>
              <w:top w:val="nil"/>
            </w:tcBorders>
            <w:shd w:val="clear" w:color="auto" w:fill="FFFFFF" w:themeFill="background1"/>
            <w:vAlign w:val="center"/>
          </w:tcPr>
          <w:p w14:paraId="0343C9D1" w14:textId="77777777" w:rsidR="00566228" w:rsidRPr="006E08B1" w:rsidRDefault="00566228" w:rsidP="001A3C4D">
            <w:pPr>
              <w:spacing w:before="120"/>
              <w:ind w:left="28" w:hanging="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850" w:type="dxa"/>
            <w:tcBorders>
              <w:top w:val="nil"/>
            </w:tcBorders>
            <w:shd w:val="clear" w:color="auto" w:fill="FFFFFF" w:themeFill="background1"/>
            <w:vAlign w:val="center"/>
          </w:tcPr>
          <w:p w14:paraId="5AA1F785" w14:textId="77777777" w:rsidR="00566228" w:rsidRPr="006E08B1" w:rsidRDefault="00566228" w:rsidP="001A3C4D">
            <w:pPr>
              <w:spacing w:before="120"/>
              <w:ind w:right="-491"/>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253A21" w:rsidRPr="00A95884" w14:paraId="7411DBA9" w14:textId="77777777" w:rsidTr="00906E13">
        <w:tc>
          <w:tcPr>
            <w:tcW w:w="1625" w:type="dxa"/>
            <w:tcBorders>
              <w:top w:val="single" w:sz="4" w:space="0" w:color="D9D9D9" w:themeColor="background1" w:themeShade="D9"/>
              <w:bottom w:val="single" w:sz="4" w:space="0" w:color="D9D9D9" w:themeColor="background1" w:themeShade="D9"/>
            </w:tcBorders>
            <w:shd w:val="clear" w:color="auto" w:fill="FFFFFF" w:themeFill="background1"/>
          </w:tcPr>
          <w:p w14:paraId="40D1A597" w14:textId="77777777" w:rsidR="00253A21" w:rsidRDefault="00566228" w:rsidP="00566228">
            <w:pPr>
              <w:pStyle w:val="Normal1"/>
              <w:spacing w:after="0"/>
              <w:rPr>
                <w:rFonts w:ascii="Calibri Light" w:eastAsiaTheme="minorHAnsi" w:hAnsi="Calibri Light" w:cs="Calibri Light"/>
                <w:b/>
                <w:color w:val="auto"/>
                <w:sz w:val="18"/>
                <w:szCs w:val="18"/>
                <w:lang w:val="en-GB" w:eastAsia="en-US" w:bidi="ar-SA"/>
              </w:rPr>
            </w:pPr>
            <w:r w:rsidRPr="00566228">
              <w:rPr>
                <w:rFonts w:ascii="Calibri Light" w:eastAsiaTheme="minorHAnsi" w:hAnsi="Calibri Light" w:cs="Calibri Light"/>
                <w:b/>
                <w:color w:val="auto"/>
                <w:sz w:val="18"/>
                <w:szCs w:val="18"/>
                <w:lang w:val="en-GB" w:eastAsia="en-US" w:bidi="ar-SA"/>
              </w:rPr>
              <w:t>UNEP/CBD/</w:t>
            </w:r>
            <w:r w:rsidR="00253A21">
              <w:rPr>
                <w:rFonts w:ascii="Calibri Light" w:eastAsiaTheme="minorHAnsi" w:hAnsi="Calibri Light" w:cs="Calibri Light"/>
                <w:b/>
                <w:color w:val="auto"/>
                <w:sz w:val="18"/>
                <w:szCs w:val="18"/>
                <w:lang w:val="en-GB" w:eastAsia="en-US" w:bidi="ar-SA"/>
              </w:rPr>
              <w:t xml:space="preserve"> </w:t>
            </w:r>
            <w:r w:rsidRPr="00566228">
              <w:rPr>
                <w:rFonts w:ascii="Calibri Light" w:eastAsiaTheme="minorHAnsi" w:hAnsi="Calibri Light" w:cs="Calibri Light"/>
                <w:b/>
                <w:color w:val="auto"/>
                <w:sz w:val="18"/>
                <w:szCs w:val="18"/>
                <w:lang w:val="en-GB" w:eastAsia="en-US" w:bidi="ar-SA"/>
              </w:rPr>
              <w:t>COP</w:t>
            </w:r>
          </w:p>
          <w:p w14:paraId="6ACED25F" w14:textId="77777777" w:rsidR="00253A21" w:rsidRDefault="00566228" w:rsidP="00566228">
            <w:pPr>
              <w:pStyle w:val="Normal1"/>
              <w:spacing w:after="0"/>
              <w:rPr>
                <w:rFonts w:ascii="Calibri Light" w:eastAsiaTheme="minorHAnsi" w:hAnsi="Calibri Light" w:cs="Calibri Light"/>
                <w:b/>
                <w:color w:val="auto"/>
                <w:sz w:val="18"/>
                <w:szCs w:val="18"/>
                <w:lang w:val="en-GB" w:eastAsia="en-US" w:bidi="ar-SA"/>
              </w:rPr>
            </w:pPr>
            <w:r w:rsidRPr="00566228">
              <w:rPr>
                <w:rFonts w:ascii="Calibri Light" w:eastAsiaTheme="minorHAnsi" w:hAnsi="Calibri Light" w:cs="Calibri Light"/>
                <w:b/>
                <w:color w:val="auto"/>
                <w:sz w:val="18"/>
                <w:szCs w:val="18"/>
                <w:lang w:val="en-GB" w:eastAsia="en-US" w:bidi="ar-SA"/>
              </w:rPr>
              <w:t xml:space="preserve">/DEC/X/31 </w:t>
            </w:r>
          </w:p>
          <w:p w14:paraId="02D5A1C6" w14:textId="416F6DA9" w:rsidR="00253A21" w:rsidRDefault="00566228" w:rsidP="00566228">
            <w:pPr>
              <w:pStyle w:val="Normal1"/>
              <w:spacing w:after="0"/>
              <w:rPr>
                <w:rFonts w:ascii="Calibri Light" w:eastAsiaTheme="minorHAnsi" w:hAnsi="Calibri Light" w:cs="Calibri Light"/>
                <w:b/>
                <w:color w:val="auto"/>
                <w:sz w:val="18"/>
                <w:szCs w:val="18"/>
                <w:lang w:val="en-GB" w:eastAsia="en-US" w:bidi="ar-SA"/>
              </w:rPr>
            </w:pPr>
            <w:r w:rsidRPr="00566228">
              <w:rPr>
                <w:rFonts w:ascii="Calibri Light" w:eastAsiaTheme="minorHAnsi" w:hAnsi="Calibri Light" w:cs="Calibri Light"/>
                <w:b/>
                <w:color w:val="auto"/>
                <w:sz w:val="18"/>
                <w:szCs w:val="18"/>
                <w:lang w:val="en-GB" w:eastAsia="en-US" w:bidi="ar-SA"/>
              </w:rPr>
              <w:t>(Nagoya</w:t>
            </w:r>
          </w:p>
          <w:p w14:paraId="13309723" w14:textId="58EFD11E" w:rsidR="00566228" w:rsidRPr="00566228" w:rsidRDefault="00566228" w:rsidP="00566228">
            <w:pPr>
              <w:pStyle w:val="Normal1"/>
              <w:spacing w:after="0"/>
              <w:rPr>
                <w:rFonts w:ascii="Calibri Light" w:eastAsiaTheme="minorHAnsi" w:hAnsi="Calibri Light" w:cs="Calibri Light"/>
                <w:b/>
                <w:color w:val="auto"/>
                <w:sz w:val="18"/>
                <w:szCs w:val="18"/>
                <w:lang w:val="en-GB" w:eastAsia="en-US" w:bidi="ar-SA"/>
              </w:rPr>
            </w:pPr>
            <w:r w:rsidRPr="00566228">
              <w:rPr>
                <w:rFonts w:ascii="Calibri Light" w:eastAsiaTheme="minorHAnsi" w:hAnsi="Calibri Light" w:cs="Calibri Light"/>
                <w:b/>
                <w:color w:val="auto"/>
                <w:sz w:val="18"/>
                <w:szCs w:val="18"/>
                <w:lang w:val="en-GB" w:eastAsia="en-US" w:bidi="ar-SA"/>
              </w:rPr>
              <w:t>Japan 2010)</w:t>
            </w:r>
          </w:p>
          <w:p w14:paraId="59459D4D" w14:textId="4A22C71F" w:rsidR="00566228" w:rsidRPr="00253A21" w:rsidRDefault="00566228" w:rsidP="00253A21">
            <w:pPr>
              <w:pStyle w:val="Normal1"/>
              <w:tabs>
                <w:tab w:val="left" w:pos="1281"/>
              </w:tabs>
              <w:spacing w:after="0"/>
              <w:rPr>
                <w:rFonts w:ascii="Tw Cen MT Condensed" w:eastAsiaTheme="majorEastAsia" w:hAnsi="Tw Cen MT Condensed" w:cstheme="majorBidi"/>
                <w:caps/>
                <w:spacing w:val="20"/>
                <w:sz w:val="26"/>
                <w:szCs w:val="26"/>
                <w:lang w:val="en-US"/>
              </w:rPr>
            </w:pPr>
            <w:r w:rsidRPr="00566228">
              <w:rPr>
                <w:rFonts w:ascii="Calibri Light" w:eastAsiaTheme="minorHAnsi" w:hAnsi="Calibri Light" w:cs="Calibri Light"/>
                <w:b/>
                <w:color w:val="auto"/>
                <w:sz w:val="18"/>
                <w:szCs w:val="18"/>
                <w:lang w:val="en-GB" w:eastAsia="en-US" w:bidi="ar-SA"/>
              </w:rPr>
              <w:t>Protected Areas</w:t>
            </w:r>
          </w:p>
        </w:tc>
        <w:tc>
          <w:tcPr>
            <w:tcW w:w="3484" w:type="dxa"/>
            <w:tcBorders>
              <w:top w:val="single" w:sz="4" w:space="0" w:color="D9D9D9" w:themeColor="background1" w:themeShade="D9"/>
              <w:bottom w:val="single" w:sz="4" w:space="0" w:color="D9D9D9" w:themeColor="background1" w:themeShade="D9"/>
            </w:tcBorders>
            <w:shd w:val="clear" w:color="auto" w:fill="FFFFFF" w:themeFill="background1"/>
          </w:tcPr>
          <w:p w14:paraId="0DF769C0"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A- Strategies for strengthening implementation</w:t>
            </w:r>
          </w:p>
          <w:p w14:paraId="2499821F"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B- Issues that need greater attention</w:t>
            </w:r>
          </w:p>
          <w:p w14:paraId="5EB06CCF" w14:textId="3AB9239F" w:rsidR="00566228" w:rsidRPr="00253A21" w:rsidRDefault="00253A21" w:rsidP="00253A21">
            <w:pPr>
              <w:spacing w:line="276" w:lineRule="auto"/>
              <w:rPr>
                <w:sz w:val="18"/>
                <w:szCs w:val="18"/>
                <w:lang w:val="en-US"/>
              </w:rPr>
            </w:pPr>
            <w:r w:rsidRPr="00253A21">
              <w:rPr>
                <w:sz w:val="18"/>
                <w:szCs w:val="18"/>
                <w:lang w:val="en-US"/>
              </w:rPr>
              <w:t>C- Targets and timetable issues</w:t>
            </w:r>
          </w:p>
        </w:tc>
        <w:tc>
          <w:tcPr>
            <w:tcW w:w="2835" w:type="dxa"/>
            <w:tcBorders>
              <w:top w:val="single" w:sz="4" w:space="0" w:color="D9D9D9" w:themeColor="background1" w:themeShade="D9"/>
              <w:bottom w:val="single" w:sz="4" w:space="0" w:color="D9D9D9" w:themeColor="background1" w:themeShade="D9"/>
            </w:tcBorders>
            <w:shd w:val="clear" w:color="auto" w:fill="FFFFFF" w:themeFill="background1"/>
          </w:tcPr>
          <w:p w14:paraId="7CD23FE4"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1 and 2: National level</w:t>
            </w:r>
          </w:p>
          <w:p w14:paraId="28EA10BB"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3 to 6: Regional level</w:t>
            </w:r>
          </w:p>
          <w:p w14:paraId="36909600"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7 and 8: Global level</w:t>
            </w:r>
          </w:p>
          <w:p w14:paraId="2EC2681B"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9 to 13: Sustainable Finance</w:t>
            </w:r>
          </w:p>
          <w:p w14:paraId="73209F09"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14 to 18: Climate Change</w:t>
            </w:r>
          </w:p>
          <w:p w14:paraId="45820432"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19: Management effectiveness</w:t>
            </w:r>
          </w:p>
          <w:p w14:paraId="27E7C99B"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20: Invasive alien species management</w:t>
            </w:r>
          </w:p>
          <w:p w14:paraId="022E182D"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21 to 24: Marine Protected Areas</w:t>
            </w:r>
          </w:p>
          <w:p w14:paraId="3D623A29"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25:  Inland-water Protected Areas</w:t>
            </w:r>
          </w:p>
          <w:p w14:paraId="7C5DF921"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26: Restoration of ecosystems and habitats of protected areas</w:t>
            </w:r>
          </w:p>
          <w:p w14:paraId="3C2B6DB6"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27 to 32: Valuing protected area costs and benefits including their ecosystem services. (32 (f):  assessments of governance of Protected Areas, use of toolkits)</w:t>
            </w:r>
          </w:p>
          <w:p w14:paraId="314B393C" w14:textId="691CA95E" w:rsidR="00566228" w:rsidRPr="00253A21" w:rsidRDefault="00253A21" w:rsidP="00253A21">
            <w:pPr>
              <w:spacing w:line="276" w:lineRule="auto"/>
              <w:rPr>
                <w:sz w:val="18"/>
                <w:szCs w:val="18"/>
                <w:lang w:val="en-US"/>
              </w:rPr>
            </w:pPr>
            <w:r w:rsidRPr="00253A21">
              <w:rPr>
                <w:sz w:val="18"/>
                <w:szCs w:val="18"/>
                <w:lang w:val="en-US"/>
              </w:rPr>
              <w:t>33 to 36: Reporting</w:t>
            </w:r>
          </w:p>
        </w:tc>
        <w:tc>
          <w:tcPr>
            <w:tcW w:w="850" w:type="dxa"/>
            <w:tcBorders>
              <w:top w:val="single" w:sz="4" w:space="0" w:color="D9D9D9" w:themeColor="background1" w:themeShade="D9"/>
              <w:bottom w:val="single" w:sz="4" w:space="0" w:color="D9D9D9" w:themeColor="background1" w:themeShade="D9"/>
            </w:tcBorders>
            <w:shd w:val="clear" w:color="auto" w:fill="FFFFFF" w:themeFill="background1"/>
          </w:tcPr>
          <w:p w14:paraId="2DDF8C30" w14:textId="241920E3" w:rsidR="00566228" w:rsidRPr="003E3018" w:rsidRDefault="003E3018" w:rsidP="00D61EA5">
            <w:pPr>
              <w:jc w:val="center"/>
              <w:rPr>
                <w:rFonts w:ascii="Tw Cen MT" w:hAnsi="Tw Cen MT"/>
                <w:szCs w:val="21"/>
                <w:lang w:val="en-US"/>
              </w:rPr>
            </w:pPr>
            <w:r w:rsidRPr="003E3018">
              <w:rPr>
                <w:rFonts w:ascii="Tw Cen MT" w:hAnsi="Tw Cen MT"/>
                <w:szCs w:val="21"/>
                <w:lang w:val="en-US"/>
              </w:rPr>
              <w:t>all</w:t>
            </w:r>
          </w:p>
        </w:tc>
      </w:tr>
      <w:tr w:rsidR="001A3C4D" w:rsidRPr="00A95884" w14:paraId="428D467C" w14:textId="77777777" w:rsidTr="00906E13">
        <w:tc>
          <w:tcPr>
            <w:tcW w:w="1625" w:type="dxa"/>
            <w:tcBorders>
              <w:top w:val="single" w:sz="4" w:space="0" w:color="D9D9D9" w:themeColor="background1" w:themeShade="D9"/>
            </w:tcBorders>
            <w:shd w:val="clear" w:color="auto" w:fill="FFFFFF" w:themeFill="background1"/>
          </w:tcPr>
          <w:p w14:paraId="0BC51F71" w14:textId="77777777" w:rsidR="00253A21" w:rsidRPr="00253A21" w:rsidRDefault="00253A21" w:rsidP="00253A21">
            <w:pPr>
              <w:pStyle w:val="Normal1"/>
              <w:spacing w:after="0"/>
              <w:rPr>
                <w:rFonts w:ascii="Calibri Light" w:eastAsiaTheme="minorHAnsi" w:hAnsi="Calibri Light" w:cs="Calibri Light"/>
                <w:b/>
                <w:color w:val="auto"/>
                <w:sz w:val="18"/>
                <w:szCs w:val="18"/>
                <w:lang w:val="en-GB" w:eastAsia="en-US" w:bidi="ar-SA"/>
              </w:rPr>
            </w:pPr>
            <w:r w:rsidRPr="00253A21">
              <w:rPr>
                <w:rFonts w:ascii="Calibri Light" w:eastAsiaTheme="minorHAnsi" w:hAnsi="Calibri Light" w:cs="Calibri Light"/>
                <w:b/>
                <w:color w:val="auto"/>
                <w:sz w:val="18"/>
                <w:szCs w:val="18"/>
                <w:lang w:val="en-GB" w:eastAsia="en-US" w:bidi="ar-SA"/>
              </w:rPr>
              <w:t>UNEP/CBD/COP/DEC/X/32</w:t>
            </w:r>
          </w:p>
          <w:p w14:paraId="2453F663" w14:textId="77777777" w:rsidR="00253A21" w:rsidRPr="00253A21" w:rsidRDefault="00253A21" w:rsidP="00253A21">
            <w:pPr>
              <w:pStyle w:val="Normal1"/>
              <w:spacing w:after="0"/>
              <w:rPr>
                <w:rFonts w:ascii="Calibri Light" w:eastAsiaTheme="minorHAnsi" w:hAnsi="Calibri Light" w:cs="Calibri Light"/>
                <w:b/>
                <w:color w:val="auto"/>
                <w:sz w:val="18"/>
                <w:szCs w:val="18"/>
                <w:lang w:val="en-GB" w:eastAsia="en-US" w:bidi="ar-SA"/>
              </w:rPr>
            </w:pPr>
            <w:r w:rsidRPr="00253A21">
              <w:rPr>
                <w:rFonts w:ascii="Calibri Light" w:eastAsiaTheme="minorHAnsi" w:hAnsi="Calibri Light" w:cs="Calibri Light"/>
                <w:b/>
                <w:color w:val="auto"/>
                <w:sz w:val="18"/>
                <w:szCs w:val="18"/>
                <w:lang w:val="en-GB" w:eastAsia="en-US" w:bidi="ar-SA"/>
              </w:rPr>
              <w:t>(Nagoya, Japan 2010)</w:t>
            </w:r>
          </w:p>
          <w:p w14:paraId="4420009E" w14:textId="77777777" w:rsidR="00253A21" w:rsidRPr="00253A21" w:rsidRDefault="00253A21" w:rsidP="00253A21">
            <w:pPr>
              <w:pStyle w:val="Normal1"/>
              <w:spacing w:after="0"/>
              <w:rPr>
                <w:rFonts w:ascii="Calibri Light" w:eastAsiaTheme="minorHAnsi" w:hAnsi="Calibri Light" w:cs="Calibri Light"/>
                <w:b/>
                <w:color w:val="auto"/>
                <w:sz w:val="18"/>
                <w:szCs w:val="18"/>
                <w:lang w:val="en-GB" w:eastAsia="en-US" w:bidi="ar-SA"/>
              </w:rPr>
            </w:pPr>
            <w:r w:rsidRPr="00253A21">
              <w:rPr>
                <w:rFonts w:ascii="Calibri Light" w:eastAsiaTheme="minorHAnsi" w:hAnsi="Calibri Light" w:cs="Calibri Light"/>
                <w:b/>
                <w:color w:val="auto"/>
                <w:sz w:val="18"/>
                <w:szCs w:val="18"/>
                <w:lang w:val="en-GB" w:eastAsia="en-US" w:bidi="ar-SA"/>
              </w:rPr>
              <w:t>Sustainable use of biodiversity</w:t>
            </w:r>
          </w:p>
          <w:p w14:paraId="38F41F90" w14:textId="77777777" w:rsidR="00566228" w:rsidRPr="00253A21" w:rsidRDefault="00566228" w:rsidP="00253A21">
            <w:pPr>
              <w:spacing w:line="312" w:lineRule="auto"/>
              <w:rPr>
                <w:rFonts w:ascii="Calibri Light" w:hAnsi="Calibri Light" w:cs="Calibri Light"/>
                <w:b/>
                <w:sz w:val="18"/>
                <w:szCs w:val="18"/>
              </w:rPr>
            </w:pPr>
          </w:p>
        </w:tc>
        <w:tc>
          <w:tcPr>
            <w:tcW w:w="3484" w:type="dxa"/>
            <w:tcBorders>
              <w:top w:val="single" w:sz="4" w:space="0" w:color="D9D9D9" w:themeColor="background1" w:themeShade="D9"/>
            </w:tcBorders>
            <w:shd w:val="clear" w:color="auto" w:fill="FFFFFF" w:themeFill="background1"/>
            <w:vAlign w:val="center"/>
          </w:tcPr>
          <w:p w14:paraId="276A1624" w14:textId="79608FEF" w:rsid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 (d): establishing and enforcing management plans; enhancing cross-sectoral integration and coordination; improving the operationalization of the definition of sustainable use; improving the understanding and implementation of concepts of adaptive management; and combating unsustainable and unauthorized activities;</w:t>
            </w:r>
          </w:p>
          <w:p w14:paraId="1E8777D7"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 (e): (...) devise solutions to protect and encourage customary sustainable use of biodiversity by indigenous and local communities (...) with the full and effective participation of indigenous and local communities in decision-making and management of biological resources</w:t>
            </w:r>
          </w:p>
          <w:p w14:paraId="4E0D3DBC" w14:textId="77777777"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 xml:space="preserve">2 (g): (...) review, revise and update national biodiversity strategies and action plans (...) coordinate at the national level and engage different sectors (including, inter alia, energy, the financial sector, forestry, wildlife management, fisheries, water supply, agriculture, disaster prevention, health, and climate change) to fully account for the value of biodiversity and ecosystem services in decision-making; </w:t>
            </w:r>
          </w:p>
          <w:p w14:paraId="20CCA914" w14:textId="63DB3F26" w:rsidR="00253A21" w:rsidRPr="00253A21" w:rsidRDefault="00253A21" w:rsidP="00253A21">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2 (h):  incentives</w:t>
            </w:r>
            <w:r w:rsidR="001A3C4D">
              <w:rPr>
                <w:rFonts w:asciiTheme="minorHAnsi" w:eastAsiaTheme="minorHAnsi" w:hAnsiTheme="minorHAnsi" w:cstheme="minorBidi"/>
                <w:color w:val="auto"/>
                <w:sz w:val="18"/>
                <w:szCs w:val="18"/>
                <w:lang w:val="en-US" w:eastAsia="en-US" w:bidi="ar-SA"/>
              </w:rPr>
              <w:t xml:space="preserve">. </w:t>
            </w:r>
            <w:r w:rsidRPr="00253A21">
              <w:rPr>
                <w:rFonts w:asciiTheme="minorHAnsi" w:eastAsiaTheme="minorHAnsi" w:hAnsiTheme="minorHAnsi" w:cstheme="minorBidi"/>
                <w:color w:val="auto"/>
                <w:sz w:val="18"/>
                <w:szCs w:val="18"/>
                <w:lang w:val="en-US" w:eastAsia="en-US" w:bidi="ar-SA"/>
              </w:rPr>
              <w:t>2 (j): Support the implementation of pilot projects on the sustainable use of biodiversity, taking into account the ecosystem approach</w:t>
            </w:r>
            <w:r>
              <w:rPr>
                <w:rFonts w:asciiTheme="minorHAnsi" w:eastAsiaTheme="minorHAnsi" w:hAnsiTheme="minorHAnsi" w:cstheme="minorBidi"/>
                <w:color w:val="auto"/>
                <w:sz w:val="18"/>
                <w:szCs w:val="18"/>
                <w:lang w:val="en-US" w:eastAsia="en-US" w:bidi="ar-SA"/>
              </w:rPr>
              <w:t>.</w:t>
            </w:r>
          </w:p>
          <w:p w14:paraId="086BA444" w14:textId="58B6CAE0" w:rsidR="00566228" w:rsidRPr="001A3C4D" w:rsidRDefault="00253A21" w:rsidP="001A3C4D">
            <w:pPr>
              <w:pStyle w:val="Normal1"/>
              <w:spacing w:after="0"/>
              <w:rPr>
                <w:rFonts w:asciiTheme="minorHAnsi" w:eastAsiaTheme="minorHAnsi" w:hAnsiTheme="minorHAnsi" w:cstheme="minorBidi"/>
                <w:color w:val="auto"/>
                <w:sz w:val="18"/>
                <w:szCs w:val="18"/>
                <w:lang w:val="en-US" w:eastAsia="en-US" w:bidi="ar-SA"/>
              </w:rPr>
            </w:pPr>
            <w:r w:rsidRPr="00253A21">
              <w:rPr>
                <w:rFonts w:asciiTheme="minorHAnsi" w:eastAsiaTheme="minorHAnsi" w:hAnsiTheme="minorHAnsi" w:cstheme="minorBidi"/>
                <w:color w:val="auto"/>
                <w:sz w:val="18"/>
                <w:szCs w:val="18"/>
                <w:lang w:val="en-US" w:eastAsia="en-US" w:bidi="ar-SA"/>
              </w:rPr>
              <w:t xml:space="preserve">5 to 8: Satoyama initiative </w:t>
            </w:r>
            <w:r>
              <w:rPr>
                <w:rFonts w:asciiTheme="minorHAnsi" w:eastAsiaTheme="minorHAnsi" w:hAnsiTheme="minorHAnsi" w:cstheme="minorBidi"/>
                <w:color w:val="auto"/>
                <w:sz w:val="18"/>
                <w:szCs w:val="18"/>
                <w:lang w:val="en-US" w:eastAsia="en-US" w:bidi="ar-SA"/>
              </w:rPr>
              <w:t>U</w:t>
            </w:r>
            <w:r w:rsidRPr="00253A21">
              <w:rPr>
                <w:rFonts w:asciiTheme="minorHAnsi" w:eastAsiaTheme="minorHAnsi" w:hAnsiTheme="minorHAnsi" w:cstheme="minorBidi"/>
                <w:color w:val="auto"/>
                <w:sz w:val="18"/>
                <w:szCs w:val="18"/>
                <w:lang w:val="en-US" w:eastAsia="en-US" w:bidi="ar-SA"/>
              </w:rPr>
              <w:t>NEP/CBD/SBSTTA/14/INF/28)</w:t>
            </w:r>
          </w:p>
        </w:tc>
        <w:tc>
          <w:tcPr>
            <w:tcW w:w="2835" w:type="dxa"/>
            <w:tcBorders>
              <w:top w:val="single" w:sz="4" w:space="0" w:color="D9D9D9" w:themeColor="background1" w:themeShade="D9"/>
            </w:tcBorders>
            <w:shd w:val="clear" w:color="auto" w:fill="FFFFFF" w:themeFill="background1"/>
            <w:vAlign w:val="center"/>
          </w:tcPr>
          <w:p w14:paraId="24898D16" w14:textId="77777777" w:rsidR="00566228" w:rsidRPr="00253A21" w:rsidRDefault="00566228" w:rsidP="00D61EA5">
            <w:pPr>
              <w:spacing w:line="276" w:lineRule="auto"/>
              <w:rPr>
                <w:sz w:val="18"/>
                <w:szCs w:val="18"/>
                <w:lang w:val="en-US"/>
              </w:rPr>
            </w:pPr>
          </w:p>
        </w:tc>
        <w:tc>
          <w:tcPr>
            <w:tcW w:w="850" w:type="dxa"/>
            <w:tcBorders>
              <w:top w:val="single" w:sz="4" w:space="0" w:color="D9D9D9" w:themeColor="background1" w:themeShade="D9"/>
            </w:tcBorders>
            <w:shd w:val="clear" w:color="auto" w:fill="FFFFFF" w:themeFill="background1"/>
            <w:vAlign w:val="center"/>
          </w:tcPr>
          <w:p w14:paraId="4BF64A4D" w14:textId="7DB6A1CA" w:rsidR="00566228" w:rsidRPr="003E3018" w:rsidRDefault="003E3018" w:rsidP="00D61EA5">
            <w:pPr>
              <w:jc w:val="center"/>
              <w:rPr>
                <w:rFonts w:ascii="Tw Cen MT" w:hAnsi="Tw Cen MT"/>
                <w:szCs w:val="21"/>
                <w:lang w:val="en-US"/>
              </w:rPr>
            </w:pPr>
            <w:r w:rsidRPr="003E3018">
              <w:rPr>
                <w:rFonts w:ascii="Tw Cen MT" w:hAnsi="Tw Cen MT"/>
                <w:szCs w:val="21"/>
                <w:lang w:val="en-US"/>
              </w:rPr>
              <w:t>6</w:t>
            </w:r>
          </w:p>
        </w:tc>
      </w:tr>
    </w:tbl>
    <w:p w14:paraId="67792408" w14:textId="62B0FAA1" w:rsidR="001F1F97" w:rsidRDefault="001F1F97" w:rsidP="00FB01A7">
      <w:pPr>
        <w:pStyle w:val="Normal1"/>
        <w:spacing w:after="0"/>
        <w:rPr>
          <w:rFonts w:ascii="Calibri Light" w:eastAsiaTheme="minorHAnsi" w:hAnsi="Calibri Light" w:cs="Calibri Light"/>
          <w:b/>
          <w:color w:val="auto"/>
          <w:sz w:val="18"/>
          <w:szCs w:val="18"/>
          <w:lang w:val="en-US" w:eastAsia="en-US" w:bidi="ar-SA"/>
        </w:rPr>
      </w:pPr>
    </w:p>
    <w:p w14:paraId="3A8BD5EB" w14:textId="6E35369E"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p w14:paraId="0A7D35F3" w14:textId="53EBE94D"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p w14:paraId="1C6203F2" w14:textId="01450F20"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p w14:paraId="5161E00B" w14:textId="71C1D607"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tbl>
      <w:tblPr>
        <w:tblStyle w:val="TableGrid"/>
        <w:tblW w:w="9541"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ayout w:type="fixed"/>
        <w:tblLook w:val="04A0" w:firstRow="1" w:lastRow="0" w:firstColumn="1" w:lastColumn="0" w:noHBand="0" w:noVBand="1"/>
      </w:tblPr>
      <w:tblGrid>
        <w:gridCol w:w="1389"/>
        <w:gridCol w:w="3657"/>
        <w:gridCol w:w="3544"/>
        <w:gridCol w:w="951"/>
      </w:tblGrid>
      <w:tr w:rsidR="00771096" w:rsidRPr="006E08B1" w14:paraId="6F23F353" w14:textId="77777777" w:rsidTr="00E14090">
        <w:tc>
          <w:tcPr>
            <w:tcW w:w="1389" w:type="dxa"/>
            <w:tcBorders>
              <w:top w:val="nil"/>
            </w:tcBorders>
            <w:shd w:val="clear" w:color="auto" w:fill="FFFFFF" w:themeFill="background1"/>
            <w:vAlign w:val="center"/>
          </w:tcPr>
          <w:p w14:paraId="3AA047D3" w14:textId="77777777" w:rsidR="00771096" w:rsidRPr="006E08B1" w:rsidRDefault="00771096" w:rsidP="00E14090">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31F03FE5" w14:textId="77777777" w:rsidR="00771096" w:rsidRPr="006E08B1" w:rsidRDefault="00771096"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68D010A7" w14:textId="77777777" w:rsidR="00771096" w:rsidRPr="006E08B1" w:rsidRDefault="00771096"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111BB60E" w14:textId="77777777" w:rsidR="00771096" w:rsidRPr="006E08B1" w:rsidRDefault="00771096"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771096" w:rsidRPr="00A95884" w14:paraId="04A17D9D" w14:textId="77777777" w:rsidTr="00E14090">
        <w:tc>
          <w:tcPr>
            <w:tcW w:w="1389" w:type="dxa"/>
            <w:tcBorders>
              <w:top w:val="single" w:sz="4" w:space="0" w:color="D9D9D9" w:themeColor="background1" w:themeShade="D9"/>
              <w:bottom w:val="single" w:sz="4" w:space="0" w:color="D9D9D9" w:themeColor="background1" w:themeShade="D9"/>
            </w:tcBorders>
            <w:shd w:val="clear" w:color="auto" w:fill="FFFFFF" w:themeFill="background1"/>
          </w:tcPr>
          <w:p w14:paraId="513AB8DA" w14:textId="77777777" w:rsidR="00771096" w:rsidRPr="001A3C4D" w:rsidRDefault="00771096" w:rsidP="00E14090">
            <w:pPr>
              <w:pStyle w:val="Normal1"/>
              <w:spacing w:after="0"/>
              <w:rPr>
                <w:rFonts w:ascii="Calibri Light" w:eastAsiaTheme="minorHAnsi" w:hAnsi="Calibri Light" w:cs="Calibri Light"/>
                <w:b/>
                <w:color w:val="auto"/>
                <w:sz w:val="18"/>
                <w:szCs w:val="18"/>
                <w:lang w:val="en-GB" w:eastAsia="en-US" w:bidi="ar-SA"/>
              </w:rPr>
            </w:pPr>
            <w:r w:rsidRPr="001A3C4D">
              <w:rPr>
                <w:rFonts w:ascii="Calibri Light" w:eastAsiaTheme="minorHAnsi" w:hAnsi="Calibri Light" w:cs="Calibri Light"/>
                <w:b/>
                <w:color w:val="auto"/>
                <w:sz w:val="18"/>
                <w:szCs w:val="18"/>
                <w:lang w:val="en-GB" w:eastAsia="en-US" w:bidi="ar-SA"/>
              </w:rPr>
              <w:t>UNEP/CBD/COP/DEC/X/43</w:t>
            </w:r>
          </w:p>
          <w:p w14:paraId="54D26D38" w14:textId="77777777" w:rsidR="00771096" w:rsidRPr="001A3C4D" w:rsidRDefault="00771096" w:rsidP="00E14090">
            <w:pPr>
              <w:pStyle w:val="Normal1"/>
              <w:spacing w:after="0"/>
              <w:rPr>
                <w:rFonts w:ascii="Calibri Light" w:eastAsiaTheme="minorHAnsi" w:hAnsi="Calibri Light" w:cs="Calibri Light"/>
                <w:b/>
                <w:color w:val="auto"/>
                <w:sz w:val="18"/>
                <w:szCs w:val="18"/>
                <w:lang w:val="en-GB" w:eastAsia="en-US" w:bidi="ar-SA"/>
              </w:rPr>
            </w:pPr>
            <w:r w:rsidRPr="001A3C4D">
              <w:rPr>
                <w:rFonts w:ascii="Calibri Light" w:eastAsiaTheme="minorHAnsi" w:hAnsi="Calibri Light" w:cs="Calibri Light"/>
                <w:b/>
                <w:color w:val="auto"/>
                <w:sz w:val="18"/>
                <w:szCs w:val="18"/>
                <w:lang w:val="en-GB" w:eastAsia="en-US" w:bidi="ar-SA"/>
              </w:rPr>
              <w:t>(Nagoya, Japan 2010)</w:t>
            </w:r>
          </w:p>
          <w:p w14:paraId="27B4D802" w14:textId="77777777" w:rsidR="00771096" w:rsidRPr="001A3C4D" w:rsidRDefault="00771096" w:rsidP="00E14090">
            <w:pPr>
              <w:pStyle w:val="Normal1"/>
              <w:spacing w:after="0"/>
              <w:rPr>
                <w:rFonts w:ascii="Calibri Light" w:eastAsiaTheme="minorHAnsi" w:hAnsi="Calibri Light" w:cs="Calibri Light"/>
                <w:b/>
                <w:color w:val="auto"/>
                <w:sz w:val="18"/>
                <w:szCs w:val="18"/>
                <w:lang w:val="en-GB" w:eastAsia="en-US" w:bidi="ar-SA"/>
              </w:rPr>
            </w:pPr>
            <w:r w:rsidRPr="001A3C4D">
              <w:rPr>
                <w:rFonts w:ascii="Calibri Light" w:eastAsiaTheme="minorHAnsi" w:hAnsi="Calibri Light" w:cs="Calibri Light"/>
                <w:b/>
                <w:color w:val="auto"/>
                <w:sz w:val="18"/>
                <w:szCs w:val="18"/>
                <w:lang w:val="en-GB" w:eastAsia="en-US" w:bidi="ar-SA"/>
              </w:rPr>
              <w:t>X/44. Incentive measures</w:t>
            </w:r>
          </w:p>
          <w:p w14:paraId="5FCF9652" w14:textId="77777777" w:rsidR="00771096" w:rsidRPr="001A3C4D" w:rsidRDefault="00771096" w:rsidP="00E14090">
            <w:pPr>
              <w:spacing w:line="312" w:lineRule="auto"/>
              <w:rPr>
                <w:rFonts w:ascii="Calibri Light" w:hAnsi="Calibri Light" w:cs="Calibri Light"/>
                <w:b/>
                <w:sz w:val="18"/>
                <w:szCs w:val="18"/>
              </w:rPr>
            </w:pP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9C6C093" w14:textId="77777777" w:rsidR="00771096" w:rsidRPr="001A3C4D" w:rsidRDefault="00771096" w:rsidP="00E14090">
            <w:pPr>
              <w:pStyle w:val="Normal1"/>
              <w:spacing w:after="0"/>
              <w:rPr>
                <w:rFonts w:asciiTheme="minorHAnsi" w:eastAsiaTheme="minorHAnsi" w:hAnsiTheme="minorHAnsi" w:cstheme="minorBidi"/>
                <w:color w:val="auto"/>
                <w:sz w:val="18"/>
                <w:szCs w:val="18"/>
                <w:lang w:val="en-US" w:eastAsia="en-US" w:bidi="ar-SA"/>
              </w:rPr>
            </w:pPr>
            <w:r w:rsidRPr="001A3C4D">
              <w:rPr>
                <w:rFonts w:asciiTheme="minorHAnsi" w:eastAsiaTheme="minorHAnsi" w:hAnsiTheme="minorHAnsi" w:cstheme="minorBidi"/>
                <w:color w:val="auto"/>
                <w:sz w:val="18"/>
                <w:szCs w:val="18"/>
                <w:lang w:val="en-US" w:eastAsia="en-US" w:bidi="ar-SA"/>
              </w:rPr>
              <w:t>12: (...) to foster, as appropriate, implementation of sustainable consumption and production patterns for the conservation and sustainable use of biodiversity, both in the public and the private sector, including through business and biodiversity initiatives, procurement policies that are in line with the objectives of the Convention, and development of methods to promote science-based information on biodiversity in consumer and producer decisions;</w:t>
            </w:r>
          </w:p>
          <w:p w14:paraId="18D699C0" w14:textId="33C7B95A" w:rsidR="00771096" w:rsidRPr="001A3C4D" w:rsidRDefault="00771096" w:rsidP="00E14090">
            <w:pPr>
              <w:spacing w:line="276" w:lineRule="auto"/>
              <w:rPr>
                <w:sz w:val="18"/>
                <w:szCs w:val="18"/>
                <w:lang w:val="en-US"/>
              </w:rPr>
            </w:pPr>
            <w:r w:rsidRPr="001A3C4D">
              <w:rPr>
                <w:sz w:val="18"/>
                <w:szCs w:val="18"/>
                <w:lang w:val="en-US"/>
              </w:rPr>
              <w:t>13: welcomes the work of (many intl.</w:t>
            </w:r>
            <w:r w:rsidR="003E3018">
              <w:rPr>
                <w:sz w:val="18"/>
                <w:szCs w:val="18"/>
                <w:lang w:val="en-US"/>
              </w:rPr>
              <w:t xml:space="preserve"> </w:t>
            </w:r>
            <w:r w:rsidRPr="001A3C4D">
              <w:rPr>
                <w:sz w:val="18"/>
                <w:szCs w:val="18"/>
                <w:lang w:val="en-US"/>
              </w:rPr>
              <w:t>organizations)  to support the efforts at global, regional and national levels in identifying and removing or mitigating perverse incentives, in promoting</w:t>
            </w:r>
            <w:r>
              <w:rPr>
                <w:sz w:val="18"/>
                <w:szCs w:val="18"/>
                <w:lang w:val="en-US"/>
              </w:rPr>
              <w:t xml:space="preserve"> </w:t>
            </w:r>
            <w:r w:rsidRPr="001A3C4D">
              <w:rPr>
                <w:sz w:val="18"/>
                <w:szCs w:val="18"/>
                <w:lang w:val="en-US"/>
              </w:rPr>
              <w:t>positive incentives for the conservation and sustainable use of biodiversity, and in assessing the values of biodiversity and associated ecosystem services, and (...) to continue and intensify this work with a view to raising awareness on, and promoting common understanding of, the removal or mitigation of perverse incentives, the promotion of positive incentive measures, and the assessment of the values of biodiversity and ecosystem services;</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7BD52620" w14:textId="77777777" w:rsidR="00771096" w:rsidRPr="00A95884" w:rsidRDefault="00771096" w:rsidP="00E14090">
            <w:pPr>
              <w:pStyle w:val="Normal1"/>
              <w:spacing w:after="0"/>
              <w:rPr>
                <w:rFonts w:ascii="Tw Cen MT" w:hAnsi="Tw Cen MT"/>
                <w:sz w:val="18"/>
                <w:szCs w:val="18"/>
                <w:lang w:val="en-US"/>
              </w:rPr>
            </w:pPr>
            <w:r w:rsidRPr="001A3C4D">
              <w:rPr>
                <w:rFonts w:asciiTheme="minorHAnsi" w:eastAsiaTheme="minorHAnsi" w:hAnsiTheme="minorHAnsi" w:cstheme="minorBidi"/>
                <w:color w:val="auto"/>
                <w:sz w:val="18"/>
                <w:szCs w:val="18"/>
                <w:lang w:val="en-US" w:eastAsia="en-US" w:bidi="ar-SA"/>
              </w:rPr>
              <w:t>Article 13 details the objectives and kinds of incentives cited in Article 12 supported by the participant institutions.</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B248F7D" w14:textId="77777777" w:rsidR="00771096" w:rsidRPr="00A95884" w:rsidRDefault="00771096" w:rsidP="00E14090">
            <w:pPr>
              <w:jc w:val="center"/>
              <w:rPr>
                <w:rFonts w:ascii="Tw Cen MT" w:hAnsi="Tw Cen MT"/>
                <w:b/>
                <w:szCs w:val="21"/>
                <w:lang w:val="en-US"/>
              </w:rPr>
            </w:pPr>
          </w:p>
        </w:tc>
      </w:tr>
      <w:tr w:rsidR="00771096" w:rsidRPr="00A95884" w14:paraId="247D4EF4" w14:textId="77777777" w:rsidTr="00771096">
        <w:tc>
          <w:tcPr>
            <w:tcW w:w="1389" w:type="dxa"/>
            <w:tcBorders>
              <w:top w:val="single" w:sz="4" w:space="0" w:color="D9D9D9" w:themeColor="background1" w:themeShade="D9"/>
              <w:bottom w:val="single" w:sz="4" w:space="0" w:color="D9D9D9" w:themeColor="background1" w:themeShade="D9"/>
            </w:tcBorders>
            <w:shd w:val="clear" w:color="auto" w:fill="FFFFFF" w:themeFill="background1"/>
          </w:tcPr>
          <w:p w14:paraId="06D65F4C" w14:textId="77777777" w:rsidR="00771096" w:rsidRPr="00253A21" w:rsidRDefault="00771096" w:rsidP="00771096">
            <w:pPr>
              <w:pStyle w:val="Normal1"/>
              <w:spacing w:after="0"/>
              <w:rPr>
                <w:rFonts w:ascii="Calibri Light" w:eastAsiaTheme="minorHAnsi" w:hAnsi="Calibri Light" w:cs="Calibri Light"/>
                <w:b/>
                <w:color w:val="auto"/>
                <w:sz w:val="18"/>
                <w:szCs w:val="18"/>
                <w:lang w:val="en-GB" w:eastAsia="en-US" w:bidi="ar-SA"/>
              </w:rPr>
            </w:pPr>
            <w:r w:rsidRPr="00253A21">
              <w:rPr>
                <w:rFonts w:ascii="Calibri Light" w:eastAsiaTheme="minorHAnsi" w:hAnsi="Calibri Light" w:cs="Calibri Light"/>
                <w:b/>
                <w:color w:val="auto"/>
                <w:sz w:val="18"/>
                <w:szCs w:val="18"/>
                <w:lang w:val="en-GB" w:eastAsia="en-US" w:bidi="ar-SA"/>
              </w:rPr>
              <w:t>UNEP/CBD/COP/DEC/XI/24 5 (Hyderabad, India, 2012 )</w:t>
            </w:r>
          </w:p>
          <w:p w14:paraId="7F00F6A4" w14:textId="69128BEC" w:rsidR="00771096" w:rsidRPr="001A3C4D" w:rsidRDefault="00771096" w:rsidP="00771096">
            <w:pPr>
              <w:pStyle w:val="Normal1"/>
              <w:spacing w:after="0"/>
              <w:rPr>
                <w:rFonts w:ascii="Calibri Light" w:eastAsiaTheme="minorHAnsi" w:hAnsi="Calibri Light" w:cs="Calibri Light"/>
                <w:b/>
                <w:color w:val="auto"/>
                <w:sz w:val="18"/>
                <w:szCs w:val="18"/>
                <w:lang w:val="en-GB" w:eastAsia="en-US" w:bidi="ar-SA"/>
              </w:rPr>
            </w:pPr>
            <w:r w:rsidRPr="00253A21">
              <w:rPr>
                <w:rFonts w:ascii="Calibri Light" w:hAnsi="Calibri Light" w:cs="Calibri Light"/>
                <w:b/>
                <w:sz w:val="18"/>
                <w:szCs w:val="18"/>
              </w:rPr>
              <w:t>Protected Areas</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6302E03F" w14:textId="1E946AF8" w:rsidR="00771096" w:rsidRPr="00771096" w:rsidRDefault="00771096" w:rsidP="00771096">
            <w:pPr>
              <w:pStyle w:val="Normal1"/>
              <w:spacing w:after="0"/>
              <w:rPr>
                <w:rFonts w:asciiTheme="minorHAnsi" w:eastAsiaTheme="minorHAnsi" w:hAnsiTheme="minorHAnsi" w:cstheme="minorBidi"/>
                <w:color w:val="auto"/>
                <w:sz w:val="17"/>
                <w:szCs w:val="17"/>
                <w:lang w:val="en-US" w:eastAsia="en-US" w:bidi="ar-SA"/>
              </w:rPr>
            </w:pPr>
            <w:r w:rsidRPr="00771096">
              <w:rPr>
                <w:rFonts w:asciiTheme="minorHAnsi" w:eastAsiaTheme="minorHAnsi" w:hAnsiTheme="minorHAnsi" w:cstheme="minorBidi"/>
                <w:color w:val="auto"/>
                <w:sz w:val="17"/>
                <w:szCs w:val="17"/>
                <w:lang w:val="en-US" w:eastAsia="en-US" w:bidi="ar-SA"/>
              </w:rPr>
              <w:t xml:space="preserve">1(a):(…)integrate national action plans for the programme of work into updated national biodiversity strategies and action plans,  which (…) should be adopted as policy instruments and used as a primary framework for implementation and as the basis for securing the necessary financial support, including from national budgets and from bilateral,  multilateral and other sources; 1(b):(…)to improve marine protected areas in all areas within their jurisdiction and to ensure that networks comprising both such marine protected areas and terrestrial protected areas are: representative (by completing ecological assessments and implementing the results); inclusive of areas important for biodiversity; managed effectively and equitably; connected and integrated into wider land- and seascapes; and inclusive of diversified types of governance for protected areas and other effective area-based conservation measures; 1(d): Improve (…) coordination and integrating protected areas into wider land- and seascapes, including using protected areas as natural solutions in </w:t>
            </w:r>
            <w:r w:rsidRPr="00771096">
              <w:rPr>
                <w:rFonts w:asciiTheme="minorHAnsi" w:eastAsiaTheme="minorHAnsi" w:hAnsiTheme="minorHAnsi" w:cstheme="minorBidi"/>
                <w:color w:val="auto"/>
                <w:sz w:val="17"/>
                <w:szCs w:val="17"/>
                <w:lang w:val="en-US" w:eastAsia="en-US" w:bidi="ar-SA"/>
              </w:rPr>
              <w:lastRenderedPageBreak/>
              <w:t>ecosystem-based approaches to climate change adaptation and mitigation, and for filling policy gaps in this area;</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061B5AB" w14:textId="77777777" w:rsidR="00771096" w:rsidRPr="001A3C4D" w:rsidRDefault="00771096" w:rsidP="00771096">
            <w:pPr>
              <w:pStyle w:val="Normal1"/>
              <w:spacing w:after="0"/>
              <w:rPr>
                <w:rFonts w:asciiTheme="minorHAnsi" w:eastAsiaTheme="minorHAnsi" w:hAnsiTheme="minorHAnsi" w:cstheme="minorBidi"/>
                <w:color w:val="auto"/>
                <w:sz w:val="18"/>
                <w:szCs w:val="18"/>
                <w:lang w:val="en-US" w:eastAsia="en-US" w:bidi="ar-SA"/>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F83205C" w14:textId="77777777" w:rsidR="00771096" w:rsidRPr="00A95884" w:rsidRDefault="00771096" w:rsidP="00771096">
            <w:pPr>
              <w:jc w:val="center"/>
              <w:rPr>
                <w:rFonts w:ascii="Tw Cen MT" w:hAnsi="Tw Cen MT"/>
                <w:b/>
                <w:szCs w:val="21"/>
                <w:lang w:val="en-US"/>
              </w:rPr>
            </w:pPr>
          </w:p>
        </w:tc>
      </w:tr>
    </w:tbl>
    <w:p w14:paraId="343CD217" w14:textId="516C78FC"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p w14:paraId="496A3E3A" w14:textId="4F3CBFBC"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tbl>
      <w:tblPr>
        <w:tblStyle w:val="TableGrid"/>
        <w:tblW w:w="9541"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ayout w:type="fixed"/>
        <w:tblLook w:val="04A0" w:firstRow="1" w:lastRow="0" w:firstColumn="1" w:lastColumn="0" w:noHBand="0" w:noVBand="1"/>
      </w:tblPr>
      <w:tblGrid>
        <w:gridCol w:w="1389"/>
        <w:gridCol w:w="3657"/>
        <w:gridCol w:w="3544"/>
        <w:gridCol w:w="951"/>
      </w:tblGrid>
      <w:tr w:rsidR="00771096" w:rsidRPr="006E08B1" w14:paraId="60BA3F3C" w14:textId="77777777" w:rsidTr="00E14090">
        <w:tc>
          <w:tcPr>
            <w:tcW w:w="1389" w:type="dxa"/>
            <w:tcBorders>
              <w:top w:val="nil"/>
            </w:tcBorders>
            <w:shd w:val="clear" w:color="auto" w:fill="FFFFFF" w:themeFill="background1"/>
            <w:vAlign w:val="center"/>
          </w:tcPr>
          <w:p w14:paraId="03B645C8" w14:textId="77777777" w:rsidR="00771096" w:rsidRPr="006E08B1" w:rsidRDefault="00771096" w:rsidP="00E14090">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029FC71A" w14:textId="77777777" w:rsidR="00771096" w:rsidRPr="006E08B1" w:rsidRDefault="00771096"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46A5E1D3" w14:textId="77777777" w:rsidR="00771096" w:rsidRPr="006E08B1" w:rsidRDefault="00771096"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64D52A07" w14:textId="77777777" w:rsidR="00771096" w:rsidRPr="006E08B1" w:rsidRDefault="00771096"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771096" w:rsidRPr="00A95884" w14:paraId="0192D988" w14:textId="77777777" w:rsidTr="00E14090">
        <w:tc>
          <w:tcPr>
            <w:tcW w:w="1389" w:type="dxa"/>
            <w:tcBorders>
              <w:top w:val="single" w:sz="4" w:space="0" w:color="D9D9D9" w:themeColor="background1" w:themeShade="D9"/>
              <w:bottom w:val="single" w:sz="4" w:space="0" w:color="D9D9D9" w:themeColor="background1" w:themeShade="D9"/>
            </w:tcBorders>
            <w:shd w:val="clear" w:color="auto" w:fill="FFFFFF" w:themeFill="background1"/>
          </w:tcPr>
          <w:p w14:paraId="6A5DE69F" w14:textId="77777777" w:rsidR="00771096" w:rsidRPr="001A3C4D" w:rsidRDefault="00771096" w:rsidP="00771096">
            <w:pPr>
              <w:pStyle w:val="Normal1"/>
              <w:spacing w:after="0"/>
              <w:rPr>
                <w:rFonts w:ascii="Calibri Light" w:eastAsiaTheme="minorHAnsi" w:hAnsi="Calibri Light" w:cs="Calibri Light"/>
                <w:b/>
                <w:color w:val="auto"/>
                <w:sz w:val="18"/>
                <w:szCs w:val="18"/>
                <w:lang w:val="en-GB" w:eastAsia="en-US" w:bidi="ar-SA"/>
              </w:rPr>
            </w:pPr>
            <w:r w:rsidRPr="001A3C4D">
              <w:rPr>
                <w:rFonts w:ascii="Calibri Light" w:eastAsiaTheme="minorHAnsi" w:hAnsi="Calibri Light" w:cs="Calibri Light"/>
                <w:b/>
                <w:color w:val="auto"/>
                <w:sz w:val="18"/>
                <w:szCs w:val="18"/>
                <w:lang w:val="en-GB" w:eastAsia="en-US" w:bidi="ar-SA"/>
              </w:rPr>
              <w:t>UNEP/CBD/COP/DEC/XI/30</w:t>
            </w:r>
          </w:p>
          <w:p w14:paraId="2F654006" w14:textId="77777777" w:rsidR="00771096" w:rsidRPr="001A3C4D" w:rsidRDefault="00771096" w:rsidP="00771096">
            <w:pPr>
              <w:pStyle w:val="Normal1"/>
              <w:spacing w:after="0"/>
              <w:rPr>
                <w:rFonts w:ascii="Calibri Light" w:eastAsiaTheme="minorHAnsi" w:hAnsi="Calibri Light" w:cs="Calibri Light"/>
                <w:b/>
                <w:color w:val="auto"/>
                <w:sz w:val="18"/>
                <w:szCs w:val="18"/>
                <w:lang w:val="en-GB" w:eastAsia="en-US" w:bidi="ar-SA"/>
              </w:rPr>
            </w:pPr>
            <w:r w:rsidRPr="001A3C4D">
              <w:rPr>
                <w:rFonts w:ascii="Calibri Light" w:eastAsiaTheme="minorHAnsi" w:hAnsi="Calibri Light" w:cs="Calibri Light"/>
                <w:b/>
                <w:color w:val="auto"/>
                <w:sz w:val="18"/>
                <w:szCs w:val="18"/>
                <w:lang w:val="en-GB" w:eastAsia="en-US" w:bidi="ar-SA"/>
              </w:rPr>
              <w:t>(Hyderabad, India, 2012)</w:t>
            </w:r>
          </w:p>
          <w:p w14:paraId="516F4C40" w14:textId="5A55ECFC" w:rsidR="00771096" w:rsidRPr="001A3C4D" w:rsidRDefault="00771096" w:rsidP="00771096">
            <w:pPr>
              <w:spacing w:line="312" w:lineRule="auto"/>
              <w:rPr>
                <w:rFonts w:ascii="Calibri Light" w:hAnsi="Calibri Light" w:cs="Calibri Light"/>
                <w:b/>
                <w:sz w:val="18"/>
                <w:szCs w:val="18"/>
              </w:rPr>
            </w:pPr>
            <w:r w:rsidRPr="001A3C4D">
              <w:rPr>
                <w:rFonts w:ascii="Calibri Light" w:hAnsi="Calibri Light" w:cs="Calibri Light"/>
                <w:b/>
                <w:sz w:val="18"/>
                <w:szCs w:val="18"/>
              </w:rPr>
              <w:t>Incentive measures</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157388EE" w14:textId="2D717257" w:rsidR="00771096" w:rsidRPr="001A3C4D" w:rsidRDefault="00771096" w:rsidP="00771096">
            <w:pPr>
              <w:spacing w:line="276" w:lineRule="auto"/>
              <w:rPr>
                <w:sz w:val="18"/>
                <w:szCs w:val="18"/>
                <w:lang w:val="en-US"/>
              </w:rPr>
            </w:pPr>
            <w:r w:rsidRPr="001A3C4D">
              <w:rPr>
                <w:sz w:val="18"/>
                <w:szCs w:val="18"/>
                <w:lang w:val="en-US"/>
              </w:rPr>
              <w:t>9.  to develop proposals for extending longer-term technical support and capacity-building on valuation methodologies and the integration of the values of biodiversity into relevant national and local policies, programmes and planning processes, including national biodiversity strategies and action plans, as well as reporting systems, including national accounting, as appropriate;</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C58C0FF" w14:textId="369D12BE" w:rsidR="00771096" w:rsidRPr="00A95884" w:rsidRDefault="00771096" w:rsidP="00771096">
            <w:pPr>
              <w:pStyle w:val="Normal1"/>
              <w:spacing w:after="0"/>
              <w:rPr>
                <w:rFonts w:ascii="Tw Cen MT" w:hAnsi="Tw Cen MT"/>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3F0A265" w14:textId="77777777" w:rsidR="00771096" w:rsidRPr="00A95884" w:rsidRDefault="00771096" w:rsidP="00771096">
            <w:pPr>
              <w:jc w:val="center"/>
              <w:rPr>
                <w:rFonts w:ascii="Tw Cen MT" w:hAnsi="Tw Cen MT"/>
                <w:b/>
                <w:szCs w:val="21"/>
                <w:lang w:val="en-US"/>
              </w:rPr>
            </w:pPr>
          </w:p>
        </w:tc>
      </w:tr>
      <w:tr w:rsidR="00906E13" w:rsidRPr="00A95884" w14:paraId="53EE5760" w14:textId="77777777" w:rsidTr="0025506D">
        <w:tc>
          <w:tcPr>
            <w:tcW w:w="1389" w:type="dxa"/>
            <w:tcBorders>
              <w:top w:val="single" w:sz="4" w:space="0" w:color="D9D9D9" w:themeColor="background1" w:themeShade="D9"/>
              <w:bottom w:val="single" w:sz="4" w:space="0" w:color="D9D9D9" w:themeColor="background1" w:themeShade="D9"/>
            </w:tcBorders>
            <w:shd w:val="clear" w:color="auto" w:fill="FFFFFF" w:themeFill="background1"/>
          </w:tcPr>
          <w:p w14:paraId="65ABC269" w14:textId="79A19EA3" w:rsidR="00906E13" w:rsidRPr="001A3C4D" w:rsidRDefault="00906E13" w:rsidP="00771096">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 xml:space="preserve">Website </w:t>
            </w:r>
          </w:p>
        </w:tc>
        <w:tc>
          <w:tcPr>
            <w:tcW w:w="8152" w:type="dxa"/>
            <w:gridSpan w:val="3"/>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1898634" w14:textId="490F2AB7" w:rsidR="00906E13" w:rsidRPr="00A95884" w:rsidRDefault="00570C62" w:rsidP="00906E13">
            <w:pPr>
              <w:rPr>
                <w:rFonts w:ascii="Tw Cen MT" w:hAnsi="Tw Cen MT"/>
                <w:b/>
                <w:szCs w:val="21"/>
                <w:lang w:val="en-US"/>
              </w:rPr>
            </w:pPr>
            <w:hyperlink r:id="rId16" w:history="1">
              <w:r w:rsidR="00906E13" w:rsidRPr="0004267E">
                <w:rPr>
                  <w:rStyle w:val="Hyperlink"/>
                  <w:rFonts w:cstheme="minorHAnsi"/>
                  <w:szCs w:val="21"/>
                  <w:lang w:val="en-US"/>
                </w:rPr>
                <w:t>https://www.cbd.int/</w:t>
              </w:r>
            </w:hyperlink>
            <w:r w:rsidR="00906E13">
              <w:rPr>
                <w:rFonts w:cstheme="minorHAnsi"/>
                <w:szCs w:val="21"/>
                <w:lang w:val="en-US"/>
              </w:rPr>
              <w:t xml:space="preserve"> </w:t>
            </w:r>
          </w:p>
        </w:tc>
      </w:tr>
    </w:tbl>
    <w:p w14:paraId="68946D7B" w14:textId="6BEC26FA"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p w14:paraId="5DA0459F" w14:textId="1724E03A" w:rsidR="001A3C4D" w:rsidRDefault="001A3C4D" w:rsidP="00FB01A7">
      <w:pPr>
        <w:pStyle w:val="Normal1"/>
        <w:spacing w:after="0"/>
        <w:rPr>
          <w:rFonts w:ascii="Calibri Light" w:eastAsiaTheme="minorHAnsi" w:hAnsi="Calibri Light" w:cs="Calibri Light"/>
          <w:b/>
          <w:color w:val="auto"/>
          <w:sz w:val="18"/>
          <w:szCs w:val="18"/>
          <w:lang w:val="en-US" w:eastAsia="en-US" w:bidi="ar-SA"/>
        </w:rPr>
      </w:pPr>
    </w:p>
    <w:p w14:paraId="7CBADE65" w14:textId="6C00E0E2" w:rsidR="001A3C4D" w:rsidRDefault="001A3C4D">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541" w:type="dxa"/>
        <w:tblInd w:w="-289" w:type="dxa"/>
        <w:shd w:val="clear" w:color="auto" w:fill="DFE3E5" w:themeFill="background2"/>
        <w:tblLook w:val="04A0" w:firstRow="1" w:lastRow="0" w:firstColumn="1" w:lastColumn="0" w:noHBand="0" w:noVBand="1"/>
      </w:tblPr>
      <w:tblGrid>
        <w:gridCol w:w="1740"/>
        <w:gridCol w:w="3490"/>
        <w:gridCol w:w="3378"/>
        <w:gridCol w:w="933"/>
      </w:tblGrid>
      <w:tr w:rsidR="00AB4E86" w:rsidRPr="006E08B1" w14:paraId="43920FC5" w14:textId="77777777" w:rsidTr="00906E13">
        <w:tc>
          <w:tcPr>
            <w:tcW w:w="1740" w:type="dxa"/>
            <w:tcBorders>
              <w:top w:val="nil"/>
              <w:left w:val="nil"/>
              <w:bottom w:val="nil"/>
              <w:right w:val="nil"/>
            </w:tcBorders>
            <w:shd w:val="clear" w:color="auto" w:fill="DFE3E5" w:themeFill="background2"/>
            <w:vAlign w:val="center"/>
          </w:tcPr>
          <w:p w14:paraId="20B80455" w14:textId="2439650C" w:rsidR="00AB4E86" w:rsidRPr="00AB4E86" w:rsidRDefault="001A3C4D" w:rsidP="00AB4E86">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lastRenderedPageBreak/>
              <w:br w:type="page"/>
            </w:r>
            <w:r w:rsidR="00AB4E86" w:rsidRPr="00AB4E86">
              <w:rPr>
                <w:rFonts w:ascii="Tw Cen MT Condensed" w:eastAsiaTheme="majorEastAsia" w:hAnsi="Tw Cen MT Condensed" w:cstheme="majorBidi"/>
                <w:caps/>
                <w:spacing w:val="20"/>
                <w:sz w:val="20"/>
                <w:szCs w:val="18"/>
                <w:lang w:val="en-US"/>
              </w:rPr>
              <w:t>Instrument</w:t>
            </w:r>
          </w:p>
        </w:tc>
        <w:tc>
          <w:tcPr>
            <w:tcW w:w="7801" w:type="dxa"/>
            <w:gridSpan w:val="3"/>
            <w:tcBorders>
              <w:top w:val="nil"/>
              <w:left w:val="nil"/>
              <w:bottom w:val="nil"/>
              <w:right w:val="nil"/>
            </w:tcBorders>
            <w:shd w:val="clear" w:color="auto" w:fill="DFE3E5" w:themeFill="background2"/>
            <w:vAlign w:val="center"/>
          </w:tcPr>
          <w:p w14:paraId="4E8AF2D1" w14:textId="77777777" w:rsidR="00AB4E86" w:rsidRPr="008E1F80" w:rsidRDefault="00AB4E86" w:rsidP="00352768">
            <w:pPr>
              <w:pStyle w:val="Subtitle"/>
            </w:pPr>
            <w:bookmarkStart w:id="31" w:name="_Toc500941200"/>
            <w:bookmarkStart w:id="32" w:name="_Toc500941423"/>
            <w:bookmarkStart w:id="33" w:name="_Toc500941512"/>
            <w:bookmarkStart w:id="34" w:name="_Toc500941580"/>
            <w:bookmarkStart w:id="35" w:name="_Toc517880344"/>
            <w:r w:rsidRPr="008E1F80">
              <w:t>Convention on International Trade in Endangered Species of Wild Fauna and Flora - CITES</w:t>
            </w:r>
            <w:bookmarkEnd w:id="31"/>
            <w:bookmarkEnd w:id="32"/>
            <w:bookmarkEnd w:id="33"/>
            <w:bookmarkEnd w:id="34"/>
            <w:bookmarkEnd w:id="35"/>
          </w:p>
        </w:tc>
      </w:tr>
      <w:tr w:rsidR="00AB4E86" w:rsidRPr="006E08B1" w14:paraId="61BBB835" w14:textId="77777777" w:rsidTr="00906E13">
        <w:tc>
          <w:tcPr>
            <w:tcW w:w="1740" w:type="dxa"/>
            <w:tcBorders>
              <w:top w:val="nil"/>
              <w:left w:val="nil"/>
              <w:bottom w:val="nil"/>
              <w:right w:val="nil"/>
            </w:tcBorders>
            <w:shd w:val="clear" w:color="auto" w:fill="DFE3E5" w:themeFill="background2"/>
            <w:vAlign w:val="center"/>
          </w:tcPr>
          <w:p w14:paraId="5573DC38" w14:textId="77777777" w:rsidR="00AB4E86" w:rsidRPr="006E08B1" w:rsidRDefault="00AB4E86"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01" w:type="dxa"/>
            <w:gridSpan w:val="3"/>
            <w:tcBorders>
              <w:top w:val="nil"/>
              <w:left w:val="nil"/>
              <w:bottom w:val="nil"/>
              <w:right w:val="nil"/>
            </w:tcBorders>
            <w:shd w:val="clear" w:color="auto" w:fill="DFE3E5" w:themeFill="background2"/>
            <w:vAlign w:val="center"/>
          </w:tcPr>
          <w:p w14:paraId="58D44083" w14:textId="77777777" w:rsidR="00AB4E86" w:rsidRPr="00AB4E86" w:rsidRDefault="00AB4E86" w:rsidP="00AB4E86">
            <w:pPr>
              <w:spacing w:before="120" w:line="312" w:lineRule="auto"/>
              <w:jc w:val="both"/>
              <w:rPr>
                <w:rFonts w:ascii="Tw Cen MT Condensed" w:hAnsi="Tw Cen MT Condensed"/>
                <w:sz w:val="24"/>
                <w:szCs w:val="24"/>
                <w:lang w:val="en-US"/>
              </w:rPr>
            </w:pPr>
            <w:r w:rsidRPr="00AB4E86">
              <w:rPr>
                <w:rFonts w:ascii="Tw Cen MT Condensed" w:hAnsi="Tw Cen MT Condensed"/>
                <w:sz w:val="24"/>
                <w:szCs w:val="24"/>
                <w:lang w:val="en-US"/>
              </w:rPr>
              <w:t>Regulates international trade of wild animals and plants to ensure their survival</w:t>
            </w:r>
          </w:p>
        </w:tc>
      </w:tr>
      <w:tr w:rsidR="00AB4E86" w:rsidRPr="006E08B1" w14:paraId="7F1E5C2D" w14:textId="77777777" w:rsidTr="00906E13">
        <w:tc>
          <w:tcPr>
            <w:tcW w:w="1740" w:type="dxa"/>
            <w:tcBorders>
              <w:top w:val="nil"/>
              <w:left w:val="nil"/>
              <w:bottom w:val="nil"/>
              <w:right w:val="nil"/>
            </w:tcBorders>
            <w:shd w:val="clear" w:color="auto" w:fill="DFE3E5" w:themeFill="background2"/>
            <w:vAlign w:val="center"/>
          </w:tcPr>
          <w:p w14:paraId="7996A231" w14:textId="77777777" w:rsidR="00AB4E86" w:rsidRPr="006E08B1" w:rsidRDefault="00AB4E86"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01" w:type="dxa"/>
            <w:gridSpan w:val="3"/>
            <w:tcBorders>
              <w:top w:val="nil"/>
              <w:left w:val="nil"/>
              <w:bottom w:val="nil"/>
              <w:right w:val="nil"/>
            </w:tcBorders>
            <w:shd w:val="clear" w:color="auto" w:fill="DFE3E5" w:themeFill="background2"/>
            <w:vAlign w:val="center"/>
          </w:tcPr>
          <w:p w14:paraId="22D922F2" w14:textId="77777777" w:rsidR="00AB4E86" w:rsidRPr="00AB4E86" w:rsidRDefault="00AB4E86" w:rsidP="00AB4E86">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Global / Direct</w:t>
            </w:r>
          </w:p>
        </w:tc>
      </w:tr>
      <w:tr w:rsidR="00AB4E86" w:rsidRPr="0096604D" w14:paraId="46490184"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nil"/>
            </w:tcBorders>
            <w:shd w:val="clear" w:color="auto" w:fill="FFFFFF" w:themeFill="background1"/>
            <w:vAlign w:val="center"/>
          </w:tcPr>
          <w:p w14:paraId="4AC32860" w14:textId="77777777" w:rsidR="00AB4E86" w:rsidRPr="006E08B1" w:rsidRDefault="00AB4E86" w:rsidP="00AB4E86">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90" w:type="dxa"/>
            <w:tcBorders>
              <w:top w:val="nil"/>
            </w:tcBorders>
            <w:shd w:val="clear" w:color="auto" w:fill="FFFFFF" w:themeFill="background1"/>
            <w:vAlign w:val="center"/>
          </w:tcPr>
          <w:p w14:paraId="3BF0D8CC" w14:textId="77777777" w:rsidR="00AB4E86" w:rsidRPr="006E08B1" w:rsidRDefault="00AB4E86" w:rsidP="00AB4E86">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78" w:type="dxa"/>
            <w:tcBorders>
              <w:top w:val="nil"/>
            </w:tcBorders>
            <w:shd w:val="clear" w:color="auto" w:fill="FFFFFF" w:themeFill="background1"/>
            <w:vAlign w:val="center"/>
          </w:tcPr>
          <w:p w14:paraId="21B9CF7F" w14:textId="77777777" w:rsidR="00AB4E86" w:rsidRPr="006E08B1" w:rsidRDefault="00AB4E86" w:rsidP="00AB4E86">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33" w:type="dxa"/>
            <w:tcBorders>
              <w:top w:val="nil"/>
            </w:tcBorders>
            <w:shd w:val="clear" w:color="auto" w:fill="FFFFFF" w:themeFill="background1"/>
            <w:vAlign w:val="center"/>
          </w:tcPr>
          <w:p w14:paraId="7059F641" w14:textId="77777777" w:rsidR="00AB4E86" w:rsidRPr="006E08B1" w:rsidRDefault="00AB4E86" w:rsidP="00AB4E86">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AB4E86" w:rsidRPr="00A95884" w14:paraId="30DD491D"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tcBorders>
            <w:shd w:val="clear" w:color="auto" w:fill="FFFFFF" w:themeFill="background1"/>
            <w:vAlign w:val="center"/>
          </w:tcPr>
          <w:p w14:paraId="79CBFFFD" w14:textId="77777777" w:rsidR="00AB4E86" w:rsidRPr="0096604D" w:rsidRDefault="00AB4E86" w:rsidP="00AB4E86">
            <w:pPr>
              <w:spacing w:line="312" w:lineRule="auto"/>
              <w:rPr>
                <w:rFonts w:ascii="Tw Cen MT Condensed" w:eastAsiaTheme="majorEastAsia" w:hAnsi="Tw Cen MT Condensed" w:cstheme="majorBidi"/>
                <w:caps/>
                <w:spacing w:val="20"/>
                <w:sz w:val="26"/>
                <w:szCs w:val="26"/>
              </w:rPr>
            </w:pPr>
          </w:p>
        </w:tc>
        <w:tc>
          <w:tcPr>
            <w:tcW w:w="3490" w:type="dxa"/>
            <w:tcBorders>
              <w:top w:val="single" w:sz="4" w:space="0" w:color="D9D9D9" w:themeColor="background1" w:themeShade="D9"/>
            </w:tcBorders>
            <w:shd w:val="clear" w:color="auto" w:fill="FFFFFF" w:themeFill="background1"/>
            <w:vAlign w:val="center"/>
          </w:tcPr>
          <w:p w14:paraId="2228815A" w14:textId="77777777" w:rsidR="00AB4E86" w:rsidRPr="00A95884" w:rsidRDefault="00AB4E86" w:rsidP="00146DC1">
            <w:pPr>
              <w:spacing w:line="276" w:lineRule="auto"/>
              <w:rPr>
                <w:rFonts w:ascii="Tw Cen MT" w:hAnsi="Tw Cen MT"/>
                <w:sz w:val="18"/>
                <w:szCs w:val="18"/>
                <w:lang w:val="en-US"/>
              </w:rPr>
            </w:pPr>
            <w:r w:rsidRPr="00A95884">
              <w:rPr>
                <w:rFonts w:cstheme="minorHAnsi"/>
                <w:sz w:val="18"/>
                <w:szCs w:val="18"/>
              </w:rPr>
              <w:t xml:space="preserve">The </w:t>
            </w:r>
            <w:r>
              <w:rPr>
                <w:rFonts w:cstheme="minorHAnsi"/>
                <w:sz w:val="18"/>
                <w:szCs w:val="18"/>
              </w:rPr>
              <w:t>C</w:t>
            </w:r>
            <w:r w:rsidRPr="00A95884">
              <w:rPr>
                <w:rFonts w:cstheme="minorHAnsi"/>
                <w:sz w:val="18"/>
                <w:szCs w:val="18"/>
              </w:rPr>
              <w:t>onvention was opened for signature in 1973 and CITES entered into force on 1 July 1975.</w:t>
            </w:r>
          </w:p>
        </w:tc>
        <w:tc>
          <w:tcPr>
            <w:tcW w:w="3378" w:type="dxa"/>
            <w:vMerge w:val="restart"/>
            <w:tcBorders>
              <w:top w:val="single" w:sz="4" w:space="0" w:color="D9D9D9" w:themeColor="background1" w:themeShade="D9"/>
            </w:tcBorders>
            <w:shd w:val="clear" w:color="auto" w:fill="FFFFFF" w:themeFill="background1"/>
            <w:vAlign w:val="center"/>
          </w:tcPr>
          <w:p w14:paraId="06F717AA" w14:textId="77777777" w:rsidR="00AB4E86" w:rsidRPr="00A95884" w:rsidRDefault="00AB4E86" w:rsidP="00146DC1">
            <w:pPr>
              <w:spacing w:line="276" w:lineRule="auto"/>
              <w:rPr>
                <w:rFonts w:ascii="Tw Cen MT" w:hAnsi="Tw Cen MT"/>
                <w:sz w:val="18"/>
                <w:szCs w:val="18"/>
                <w:lang w:val="en-US"/>
              </w:rPr>
            </w:pPr>
            <w:r w:rsidRPr="00A95884">
              <w:rPr>
                <w:rFonts w:cstheme="minorHAnsi"/>
                <w:sz w:val="18"/>
                <w:szCs w:val="18"/>
              </w:rPr>
              <w:t>It was drafted as a result of a resolution adopted in 1963 at a meeting of members of the International Union for Conservation of Nature (IUCN).</w:t>
            </w:r>
          </w:p>
        </w:tc>
        <w:tc>
          <w:tcPr>
            <w:tcW w:w="933" w:type="dxa"/>
            <w:tcBorders>
              <w:top w:val="single" w:sz="4" w:space="0" w:color="D9D9D9" w:themeColor="background1" w:themeShade="D9"/>
            </w:tcBorders>
            <w:shd w:val="clear" w:color="auto" w:fill="FFFFFF" w:themeFill="background1"/>
            <w:vAlign w:val="center"/>
          </w:tcPr>
          <w:p w14:paraId="5053908D" w14:textId="77777777" w:rsidR="00AB4E86" w:rsidRPr="00A95884" w:rsidRDefault="00AB4E86" w:rsidP="00AB4E86">
            <w:pPr>
              <w:jc w:val="center"/>
              <w:rPr>
                <w:rFonts w:ascii="Tw Cen MT" w:hAnsi="Tw Cen MT"/>
                <w:b/>
                <w:szCs w:val="21"/>
                <w:lang w:val="en-US"/>
              </w:rPr>
            </w:pPr>
          </w:p>
        </w:tc>
      </w:tr>
      <w:tr w:rsidR="00AB4E86" w:rsidRPr="00A95884" w14:paraId="57D76753"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44AB9D9" w14:textId="77777777" w:rsidR="00AB4E86" w:rsidRPr="002936BB" w:rsidRDefault="00AB4E86" w:rsidP="00AB4E86">
            <w:pPr>
              <w:spacing w:line="312" w:lineRule="auto"/>
              <w:rPr>
                <w:rFonts w:ascii="Calibri Light" w:eastAsiaTheme="majorEastAsia" w:hAnsi="Calibri Light" w:cs="Calibri Light"/>
                <w:caps/>
                <w:spacing w:val="20"/>
                <w:sz w:val="18"/>
                <w:szCs w:val="18"/>
                <w:lang w:val="en-US"/>
              </w:rPr>
            </w:pPr>
            <w:r w:rsidRPr="002936BB">
              <w:rPr>
                <w:rFonts w:ascii="Calibri Light" w:hAnsi="Calibri Light" w:cs="Calibri Light"/>
                <w:b/>
                <w:sz w:val="18"/>
                <w:szCs w:val="18"/>
              </w:rPr>
              <w:t>Appendix I</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1C88B48" w14:textId="77777777" w:rsidR="00AB4E86" w:rsidRPr="00A95884" w:rsidRDefault="00AB4E86" w:rsidP="00146DC1">
            <w:pPr>
              <w:spacing w:line="276" w:lineRule="auto"/>
              <w:rPr>
                <w:rFonts w:ascii="Tw Cen MT" w:hAnsi="Tw Cen MT"/>
                <w:sz w:val="18"/>
                <w:szCs w:val="18"/>
                <w:lang w:val="en-US"/>
              </w:rPr>
            </w:pPr>
            <w:r w:rsidRPr="006E08B1">
              <w:rPr>
                <w:sz w:val="18"/>
                <w:szCs w:val="18"/>
                <w:lang w:val="en-US"/>
              </w:rPr>
              <w:t>Lists species endangered due to international trade. Trade in such species is permitted only in exceptional circumstances</w:t>
            </w:r>
          </w:p>
        </w:tc>
        <w:tc>
          <w:tcPr>
            <w:tcW w:w="3378" w:type="dxa"/>
            <w:vMerge/>
            <w:shd w:val="clear" w:color="auto" w:fill="FFFFFF" w:themeFill="background1"/>
            <w:vAlign w:val="center"/>
          </w:tcPr>
          <w:p w14:paraId="75940DA3" w14:textId="77777777" w:rsidR="00AB4E86" w:rsidRPr="00A95884" w:rsidRDefault="00AB4E86" w:rsidP="00146DC1">
            <w:pPr>
              <w:spacing w:line="276" w:lineRule="auto"/>
              <w:rPr>
                <w:rFonts w:cstheme="minorHAnsi"/>
                <w:sz w:val="18"/>
                <w:szCs w:val="18"/>
              </w:rPr>
            </w:pPr>
          </w:p>
        </w:tc>
        <w:tc>
          <w:tcPr>
            <w:tcW w:w="933" w:type="dxa"/>
            <w:vMerge w:val="restart"/>
            <w:tcBorders>
              <w:top w:val="single" w:sz="4" w:space="0" w:color="D9D9D9" w:themeColor="background1" w:themeShade="D9"/>
            </w:tcBorders>
            <w:shd w:val="clear" w:color="auto" w:fill="FFFFFF" w:themeFill="background1"/>
            <w:vAlign w:val="center"/>
          </w:tcPr>
          <w:p w14:paraId="4BDC272B" w14:textId="77777777" w:rsidR="00AB4E86" w:rsidRPr="00A95884" w:rsidRDefault="00AB4E86" w:rsidP="00AB4E86">
            <w:pPr>
              <w:jc w:val="center"/>
              <w:rPr>
                <w:rFonts w:cstheme="minorHAnsi"/>
                <w:sz w:val="18"/>
                <w:szCs w:val="18"/>
              </w:rPr>
            </w:pPr>
            <w:r w:rsidRPr="00A95884">
              <w:rPr>
                <w:rFonts w:cstheme="minorHAnsi"/>
                <w:sz w:val="18"/>
                <w:szCs w:val="18"/>
              </w:rPr>
              <w:t>2,3,4,5</w:t>
            </w:r>
          </w:p>
        </w:tc>
      </w:tr>
      <w:tr w:rsidR="00AB4E86" w:rsidRPr="00A95884" w14:paraId="329CE730"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7DA3B8A9" w14:textId="77777777" w:rsidR="00AB4E86" w:rsidRPr="002936BB" w:rsidRDefault="00AB4E86" w:rsidP="00AB4E86">
            <w:pPr>
              <w:rPr>
                <w:rFonts w:cstheme="minorHAnsi"/>
                <w:b/>
                <w:sz w:val="18"/>
                <w:szCs w:val="18"/>
              </w:rPr>
            </w:pPr>
            <w:r w:rsidRPr="002936BB">
              <w:rPr>
                <w:rFonts w:ascii="Calibri Light" w:hAnsi="Calibri Light" w:cs="Calibri Light"/>
                <w:b/>
                <w:sz w:val="18"/>
                <w:szCs w:val="18"/>
              </w:rPr>
              <w:t>Appendix II</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CF01F9D" w14:textId="77777777" w:rsidR="00AB4E86" w:rsidRPr="002936BB" w:rsidRDefault="00AB4E86" w:rsidP="00146DC1">
            <w:pPr>
              <w:spacing w:line="276" w:lineRule="auto"/>
              <w:rPr>
                <w:sz w:val="18"/>
                <w:szCs w:val="18"/>
                <w:lang w:val="en-US"/>
              </w:rPr>
            </w:pPr>
            <w:r w:rsidRPr="002936BB">
              <w:rPr>
                <w:sz w:val="18"/>
                <w:szCs w:val="18"/>
                <w:lang w:val="en-US"/>
              </w:rPr>
              <w:t>Lists species that may become endangered if their trade is not regulated, thus they require controls aimed at preventing unsustainable use, maintaining ecosystems and preventing species from entering Appendix I</w:t>
            </w:r>
          </w:p>
        </w:tc>
        <w:tc>
          <w:tcPr>
            <w:tcW w:w="3378" w:type="dxa"/>
            <w:shd w:val="clear" w:color="auto" w:fill="FFFFFF" w:themeFill="background1"/>
            <w:vAlign w:val="center"/>
          </w:tcPr>
          <w:p w14:paraId="72F97305" w14:textId="77777777" w:rsidR="00AB4E86" w:rsidRPr="00A95884" w:rsidRDefault="00AB4E86" w:rsidP="00146DC1">
            <w:pPr>
              <w:spacing w:before="120" w:line="312" w:lineRule="auto"/>
              <w:rPr>
                <w:rFonts w:cstheme="minorHAnsi"/>
                <w:sz w:val="18"/>
                <w:szCs w:val="18"/>
              </w:rPr>
            </w:pPr>
          </w:p>
        </w:tc>
        <w:tc>
          <w:tcPr>
            <w:tcW w:w="933" w:type="dxa"/>
            <w:vMerge/>
            <w:shd w:val="clear" w:color="auto" w:fill="FFFFFF" w:themeFill="background1"/>
            <w:vAlign w:val="center"/>
          </w:tcPr>
          <w:p w14:paraId="66BE6E5E" w14:textId="77777777" w:rsidR="00AB4E86" w:rsidRPr="00A95884" w:rsidRDefault="00AB4E86" w:rsidP="00AB4E86">
            <w:pPr>
              <w:jc w:val="center"/>
              <w:rPr>
                <w:rFonts w:cstheme="minorHAnsi"/>
                <w:sz w:val="18"/>
                <w:szCs w:val="18"/>
              </w:rPr>
            </w:pPr>
          </w:p>
        </w:tc>
      </w:tr>
      <w:tr w:rsidR="00AB4E86" w:rsidRPr="00A95884" w14:paraId="06DCDABC"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85DEA83" w14:textId="77777777" w:rsidR="00AB4E86" w:rsidRPr="002936BB" w:rsidRDefault="00AB4E86" w:rsidP="00AB4E86">
            <w:pPr>
              <w:rPr>
                <w:rFonts w:cstheme="minorHAnsi"/>
                <w:b/>
                <w:sz w:val="18"/>
                <w:szCs w:val="18"/>
              </w:rPr>
            </w:pPr>
            <w:r w:rsidRPr="002936BB">
              <w:rPr>
                <w:rFonts w:ascii="Calibri Light" w:hAnsi="Calibri Light" w:cs="Calibri Light"/>
                <w:b/>
                <w:sz w:val="18"/>
                <w:szCs w:val="18"/>
              </w:rPr>
              <w:t>Appendix III</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55FA87C5" w14:textId="77777777" w:rsidR="00AB4E86" w:rsidRPr="006E08B1" w:rsidRDefault="00AB4E86" w:rsidP="00146DC1">
            <w:pPr>
              <w:spacing w:line="276" w:lineRule="auto"/>
              <w:rPr>
                <w:sz w:val="18"/>
                <w:szCs w:val="18"/>
                <w:lang w:val="en-US"/>
              </w:rPr>
            </w:pPr>
            <w:r w:rsidRPr="006E08B1">
              <w:rPr>
                <w:sz w:val="18"/>
                <w:szCs w:val="18"/>
                <w:lang w:val="en-US"/>
              </w:rPr>
              <w:t>Lists single state protected species, entered into the appendix to regulate exports from their territory.</w:t>
            </w:r>
          </w:p>
        </w:tc>
        <w:tc>
          <w:tcPr>
            <w:tcW w:w="3378" w:type="dxa"/>
            <w:shd w:val="clear" w:color="auto" w:fill="FFFFFF" w:themeFill="background1"/>
            <w:vAlign w:val="center"/>
          </w:tcPr>
          <w:p w14:paraId="073764CA" w14:textId="77777777" w:rsidR="00AB4E86" w:rsidRPr="00A95884" w:rsidRDefault="00AB4E86" w:rsidP="00146DC1">
            <w:pPr>
              <w:spacing w:line="276" w:lineRule="auto"/>
              <w:rPr>
                <w:rFonts w:cstheme="minorHAnsi"/>
                <w:sz w:val="18"/>
                <w:szCs w:val="18"/>
              </w:rPr>
            </w:pPr>
          </w:p>
        </w:tc>
        <w:tc>
          <w:tcPr>
            <w:tcW w:w="933" w:type="dxa"/>
            <w:vMerge/>
            <w:tcBorders>
              <w:bottom w:val="single" w:sz="4" w:space="0" w:color="D9D9D9" w:themeColor="background1" w:themeShade="D9"/>
            </w:tcBorders>
            <w:shd w:val="clear" w:color="auto" w:fill="FFFFFF" w:themeFill="background1"/>
            <w:vAlign w:val="center"/>
          </w:tcPr>
          <w:p w14:paraId="73225326" w14:textId="77777777" w:rsidR="00AB4E86" w:rsidRPr="00A95884" w:rsidRDefault="00AB4E86" w:rsidP="00AB4E86">
            <w:pPr>
              <w:jc w:val="center"/>
              <w:rPr>
                <w:rFonts w:cstheme="minorHAnsi"/>
                <w:sz w:val="18"/>
                <w:szCs w:val="18"/>
              </w:rPr>
            </w:pPr>
          </w:p>
        </w:tc>
      </w:tr>
      <w:tr w:rsidR="00AB4E86" w:rsidRPr="00A95884" w14:paraId="76FC0570"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61C01092" w14:textId="77777777" w:rsidR="00AB4E86" w:rsidRPr="009611D7" w:rsidRDefault="00AB4E86" w:rsidP="00AB4E86">
            <w:pPr>
              <w:spacing w:line="276" w:lineRule="auto"/>
              <w:rPr>
                <w:rFonts w:ascii="Calibri Light" w:hAnsi="Calibri Light" w:cs="Calibri Light"/>
                <w:b/>
                <w:sz w:val="18"/>
                <w:szCs w:val="18"/>
              </w:rPr>
            </w:pPr>
            <w:r w:rsidRPr="009611D7">
              <w:rPr>
                <w:rFonts w:ascii="Calibri Light" w:hAnsi="Calibri Light" w:cs="Calibri Light"/>
                <w:b/>
                <w:sz w:val="18"/>
                <w:szCs w:val="18"/>
              </w:rPr>
              <w:t>Resolution Conf. 16.4</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048ACAC" w14:textId="77777777" w:rsidR="00AB4E86" w:rsidRPr="006E08B1" w:rsidRDefault="00AB4E86" w:rsidP="00146DC1">
            <w:pPr>
              <w:spacing w:line="276" w:lineRule="auto"/>
              <w:rPr>
                <w:sz w:val="18"/>
                <w:szCs w:val="18"/>
                <w:lang w:val="en-US"/>
              </w:rPr>
            </w:pPr>
            <w:r w:rsidRPr="006E08B1">
              <w:rPr>
                <w:sz w:val="18"/>
                <w:szCs w:val="18"/>
                <w:lang w:val="en-US"/>
              </w:rPr>
              <w:t>Cooperation of CITES with other biodiversity-related conventions</w:t>
            </w:r>
          </w:p>
        </w:tc>
        <w:tc>
          <w:tcPr>
            <w:tcW w:w="3378" w:type="dxa"/>
            <w:shd w:val="clear" w:color="auto" w:fill="FFFFFF" w:themeFill="background1"/>
            <w:vAlign w:val="center"/>
          </w:tcPr>
          <w:p w14:paraId="1F151116" w14:textId="77777777" w:rsidR="00AB4E86" w:rsidRPr="006E08B1" w:rsidRDefault="00AB4E86" w:rsidP="00146DC1">
            <w:pPr>
              <w:spacing w:line="276" w:lineRule="auto"/>
              <w:rPr>
                <w:sz w:val="18"/>
                <w:szCs w:val="18"/>
                <w:lang w:val="en-US"/>
              </w:rPr>
            </w:pPr>
            <w:r w:rsidRPr="006E08B1">
              <w:rPr>
                <w:sz w:val="18"/>
                <w:szCs w:val="18"/>
                <w:lang w:val="en-US"/>
              </w:rPr>
              <w:t>Encourages Parties to strengthen the cooperation, coordination and synergies among the biodiversity-related conventions, beyond the ongoing cooperations: Resolution Conf. 10.4 (Rev. CoP14) on Cooperation and synergy with the Convention on Biological Diversity and Resolution Conf. 13.3 on Cooperation and synergy with the Convention on the Conservation of Migratory Species of Wild Animals (CMS)</w:t>
            </w:r>
          </w:p>
        </w:tc>
        <w:tc>
          <w:tcPr>
            <w:tcW w:w="933"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63D413A" w14:textId="77777777" w:rsidR="00AB4E86" w:rsidRPr="00A95884" w:rsidRDefault="00AB4E86" w:rsidP="00AB4E86">
            <w:pPr>
              <w:jc w:val="center"/>
              <w:rPr>
                <w:rFonts w:cstheme="minorHAnsi"/>
                <w:sz w:val="18"/>
                <w:szCs w:val="18"/>
              </w:rPr>
            </w:pPr>
            <w:r>
              <w:rPr>
                <w:rFonts w:cstheme="minorHAnsi"/>
                <w:sz w:val="18"/>
                <w:szCs w:val="18"/>
              </w:rPr>
              <w:t>2,3,6</w:t>
            </w:r>
          </w:p>
        </w:tc>
      </w:tr>
      <w:tr w:rsidR="00AB4E86" w:rsidRPr="00A95884" w14:paraId="6A526B27"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D69A2CF" w14:textId="77777777" w:rsidR="00AB4E86" w:rsidRPr="009611D7" w:rsidRDefault="00AB4E86" w:rsidP="00AB4E86">
            <w:pPr>
              <w:spacing w:line="276" w:lineRule="auto"/>
              <w:rPr>
                <w:rFonts w:ascii="Calibri Light" w:hAnsi="Calibri Light" w:cs="Calibri Light"/>
                <w:b/>
                <w:sz w:val="18"/>
                <w:szCs w:val="18"/>
              </w:rPr>
            </w:pPr>
            <w:r w:rsidRPr="009611D7">
              <w:rPr>
                <w:rFonts w:ascii="Calibri Light" w:hAnsi="Calibri Light" w:cs="Calibri Light"/>
                <w:b/>
                <w:sz w:val="18"/>
                <w:szCs w:val="18"/>
              </w:rPr>
              <w:t xml:space="preserve">Resolution Conf. 14.6 </w:t>
            </w:r>
            <w:r w:rsidRPr="009611D7">
              <w:rPr>
                <w:rFonts w:ascii="Calibri Light" w:hAnsi="Calibri Light" w:cs="Calibri Light"/>
                <w:b/>
                <w:sz w:val="16"/>
                <w:szCs w:val="16"/>
              </w:rPr>
              <w:t>(Rev. CoP16)</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1897A243" w14:textId="77777777" w:rsidR="00AB4E86" w:rsidRPr="006E08B1" w:rsidRDefault="00AB4E86" w:rsidP="00146DC1">
            <w:pPr>
              <w:spacing w:line="276" w:lineRule="auto"/>
              <w:rPr>
                <w:sz w:val="18"/>
                <w:szCs w:val="18"/>
                <w:lang w:val="en-US"/>
              </w:rPr>
            </w:pPr>
            <w:r w:rsidRPr="006E08B1">
              <w:rPr>
                <w:sz w:val="18"/>
                <w:szCs w:val="18"/>
                <w:lang w:val="en-US"/>
              </w:rPr>
              <w:t>Regulates the introduction in a State of species taken in the marine environment not under the jurisdiction of any State.</w:t>
            </w:r>
          </w:p>
        </w:tc>
        <w:tc>
          <w:tcPr>
            <w:tcW w:w="3378" w:type="dxa"/>
            <w:shd w:val="clear" w:color="auto" w:fill="FFFFFF" w:themeFill="background1"/>
            <w:vAlign w:val="center"/>
          </w:tcPr>
          <w:p w14:paraId="0C38ADA0" w14:textId="77777777" w:rsidR="00AB4E86" w:rsidRPr="006E08B1" w:rsidRDefault="00AB4E86" w:rsidP="00146DC1">
            <w:pPr>
              <w:spacing w:line="276" w:lineRule="auto"/>
              <w:rPr>
                <w:sz w:val="18"/>
                <w:szCs w:val="18"/>
                <w:lang w:val="en-US"/>
              </w:rPr>
            </w:pPr>
            <w:r w:rsidRPr="006E08B1">
              <w:rPr>
                <w:sz w:val="18"/>
                <w:szCs w:val="18"/>
                <w:lang w:val="en-US"/>
              </w:rPr>
              <w:t>The ‘marine environment not under the jurisdiction of any State’ means those marine areas beyond the areas subject to the sovereignty or sovereign rights of a State consistent with international law, as reflected in the UNCLOS.</w:t>
            </w:r>
          </w:p>
        </w:tc>
        <w:tc>
          <w:tcPr>
            <w:tcW w:w="933"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756978F6" w14:textId="77777777" w:rsidR="00AB4E86" w:rsidRPr="00A95884" w:rsidRDefault="00AB4E86" w:rsidP="00AB4E86">
            <w:pPr>
              <w:jc w:val="center"/>
              <w:rPr>
                <w:rFonts w:cstheme="minorHAnsi"/>
                <w:sz w:val="18"/>
                <w:szCs w:val="18"/>
              </w:rPr>
            </w:pPr>
            <w:r>
              <w:rPr>
                <w:rFonts w:cstheme="minorHAnsi"/>
                <w:sz w:val="18"/>
                <w:szCs w:val="18"/>
              </w:rPr>
              <w:t>3,5</w:t>
            </w:r>
          </w:p>
        </w:tc>
      </w:tr>
      <w:tr w:rsidR="00AB4E86" w:rsidRPr="00A95884" w14:paraId="624C84F4"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76E5A5AF" w14:textId="77777777" w:rsidR="00AB4E86" w:rsidRPr="0003012B" w:rsidRDefault="00AB4E86" w:rsidP="00AB4E86">
            <w:pPr>
              <w:pStyle w:val="Normal1"/>
              <w:spacing w:after="0"/>
              <w:ind w:left="75" w:hanging="135"/>
              <w:rPr>
                <w:rFonts w:ascii="Calibri Light" w:eastAsiaTheme="minorHAnsi" w:hAnsi="Calibri Light" w:cs="Calibri Light"/>
                <w:b/>
                <w:color w:val="auto"/>
                <w:sz w:val="16"/>
                <w:szCs w:val="16"/>
                <w:lang w:val="en-GB" w:eastAsia="en-US" w:bidi="ar-SA"/>
              </w:rPr>
            </w:pPr>
            <w:r w:rsidRPr="0003012B">
              <w:rPr>
                <w:rFonts w:ascii="Calibri Light" w:eastAsiaTheme="minorHAnsi" w:hAnsi="Calibri Light" w:cs="Calibri Light"/>
                <w:b/>
                <w:color w:val="auto"/>
                <w:sz w:val="16"/>
                <w:szCs w:val="16"/>
                <w:lang w:val="en-GB" w:eastAsia="en-US" w:bidi="ar-SA"/>
              </w:rPr>
              <w:t>Resolution Conf. 13.2 (Rev. CoP14)</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tcPr>
          <w:p w14:paraId="631227B4" w14:textId="77777777" w:rsidR="00AB4E86" w:rsidRPr="006E08B1" w:rsidRDefault="00AB4E86" w:rsidP="00146DC1">
            <w:pPr>
              <w:pStyle w:val="Normal1"/>
              <w:spacing w:after="0"/>
              <w:rPr>
                <w:rFonts w:asciiTheme="minorHAnsi" w:eastAsiaTheme="minorHAnsi" w:hAnsiTheme="minorHAnsi" w:cstheme="minorBidi"/>
                <w:color w:val="auto"/>
                <w:sz w:val="18"/>
                <w:szCs w:val="18"/>
                <w:lang w:val="en-US" w:eastAsia="en-US" w:bidi="ar-SA"/>
              </w:rPr>
            </w:pPr>
            <w:r w:rsidRPr="006E08B1">
              <w:rPr>
                <w:rFonts w:asciiTheme="minorHAnsi" w:eastAsiaTheme="minorHAnsi" w:hAnsiTheme="minorHAnsi" w:cstheme="minorBidi"/>
                <w:color w:val="auto"/>
                <w:sz w:val="18"/>
                <w:szCs w:val="18"/>
                <w:lang w:val="en-US" w:eastAsia="en-US" w:bidi="ar-SA"/>
              </w:rPr>
              <w:t>Addis Ababa Principles and Guidelines for the Sustainable use of Biodiversity</w:t>
            </w:r>
          </w:p>
        </w:tc>
        <w:tc>
          <w:tcPr>
            <w:tcW w:w="3378" w:type="dxa"/>
            <w:shd w:val="clear" w:color="auto" w:fill="FFFFFF" w:themeFill="background1"/>
          </w:tcPr>
          <w:p w14:paraId="4A8A0B6B" w14:textId="77777777" w:rsidR="00AB4E86" w:rsidRPr="0003012B" w:rsidRDefault="00AB4E86" w:rsidP="00146DC1">
            <w:pPr>
              <w:pStyle w:val="Normal1"/>
              <w:spacing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I</w:t>
            </w:r>
            <w:r w:rsidRPr="0003012B">
              <w:rPr>
                <w:rFonts w:asciiTheme="minorHAnsi" w:eastAsiaTheme="minorHAnsi" w:hAnsiTheme="minorHAnsi" w:cstheme="minorBidi"/>
                <w:color w:val="auto"/>
                <w:sz w:val="18"/>
                <w:szCs w:val="18"/>
                <w:lang w:val="en-US" w:eastAsia="en-US" w:bidi="ar-SA"/>
              </w:rPr>
              <w:t>nterdependent practical principles, operational guidelines and a few instruments for their implementation that govern the uses of components of biodiversity to ensure the sustainability of such uses.</w:t>
            </w:r>
          </w:p>
        </w:tc>
        <w:tc>
          <w:tcPr>
            <w:tcW w:w="933"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CE4D858" w14:textId="77777777" w:rsidR="00AB4E86" w:rsidRPr="00A95884" w:rsidRDefault="00AB4E86" w:rsidP="00AB4E86">
            <w:pPr>
              <w:jc w:val="center"/>
              <w:rPr>
                <w:rFonts w:cstheme="minorHAnsi"/>
                <w:sz w:val="18"/>
                <w:szCs w:val="18"/>
              </w:rPr>
            </w:pPr>
          </w:p>
        </w:tc>
      </w:tr>
      <w:tr w:rsidR="00AB4E86" w:rsidRPr="00A95884" w14:paraId="61433FBA"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2C956E71" w14:textId="77777777" w:rsidR="00AB4E86" w:rsidRDefault="00AB4E86" w:rsidP="00AB4E86">
            <w:pPr>
              <w:pStyle w:val="Normal1"/>
              <w:spacing w:after="0"/>
              <w:ind w:left="75" w:hanging="135"/>
              <w:rPr>
                <w:rFonts w:ascii="Calibri Light" w:eastAsiaTheme="minorHAnsi" w:hAnsi="Calibri Light" w:cs="Calibri Light"/>
                <w:b/>
                <w:color w:val="auto"/>
                <w:sz w:val="16"/>
                <w:szCs w:val="16"/>
                <w:lang w:val="en-GB" w:eastAsia="en-US" w:bidi="ar-SA"/>
              </w:rPr>
            </w:pPr>
            <w:r w:rsidRPr="0003012B">
              <w:rPr>
                <w:rFonts w:ascii="Calibri Light" w:eastAsiaTheme="minorHAnsi" w:hAnsi="Calibri Light" w:cs="Calibri Light"/>
                <w:b/>
                <w:color w:val="auto"/>
                <w:sz w:val="16"/>
                <w:szCs w:val="16"/>
                <w:lang w:val="en-GB" w:eastAsia="en-US" w:bidi="ar-SA"/>
              </w:rPr>
              <w:t xml:space="preserve">Resolution Conf. 13.10 </w:t>
            </w:r>
          </w:p>
          <w:p w14:paraId="7BBAAACE" w14:textId="77777777" w:rsidR="00AB4E86" w:rsidRPr="0003012B" w:rsidRDefault="00AB4E86" w:rsidP="00AB4E86">
            <w:pPr>
              <w:pStyle w:val="Normal1"/>
              <w:spacing w:after="0"/>
              <w:ind w:left="75" w:hanging="135"/>
              <w:rPr>
                <w:rFonts w:ascii="Calibri Light" w:eastAsiaTheme="minorHAnsi" w:hAnsi="Calibri Light" w:cs="Calibri Light"/>
                <w:b/>
                <w:color w:val="auto"/>
                <w:sz w:val="16"/>
                <w:szCs w:val="16"/>
                <w:lang w:val="en-GB" w:eastAsia="en-US" w:bidi="ar-SA"/>
              </w:rPr>
            </w:pPr>
            <w:r w:rsidRPr="0003012B">
              <w:rPr>
                <w:rFonts w:ascii="Calibri Light" w:eastAsiaTheme="minorHAnsi" w:hAnsi="Calibri Light" w:cs="Calibri Light"/>
                <w:b/>
                <w:color w:val="auto"/>
                <w:sz w:val="16"/>
                <w:szCs w:val="16"/>
                <w:lang w:val="en-GB" w:eastAsia="en-US" w:bidi="ar-SA"/>
              </w:rPr>
              <w:t>(Rev. CoP14)</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tcPr>
          <w:p w14:paraId="4337A529" w14:textId="77777777" w:rsidR="00AB4E86" w:rsidRPr="006E08B1" w:rsidRDefault="00AB4E86" w:rsidP="00146DC1">
            <w:pPr>
              <w:pStyle w:val="Normal1"/>
              <w:spacing w:after="0"/>
              <w:rPr>
                <w:rFonts w:asciiTheme="minorHAnsi" w:eastAsiaTheme="minorHAnsi" w:hAnsiTheme="minorHAnsi" w:cstheme="minorBidi"/>
                <w:color w:val="auto"/>
                <w:sz w:val="18"/>
                <w:szCs w:val="18"/>
                <w:lang w:val="en-US" w:eastAsia="en-US" w:bidi="ar-SA"/>
              </w:rPr>
            </w:pPr>
            <w:r w:rsidRPr="006E08B1">
              <w:rPr>
                <w:rFonts w:asciiTheme="minorHAnsi" w:eastAsiaTheme="minorHAnsi" w:hAnsiTheme="minorHAnsi" w:cstheme="minorBidi"/>
                <w:color w:val="auto"/>
                <w:sz w:val="18"/>
                <w:szCs w:val="18"/>
                <w:lang w:val="en-US" w:eastAsia="en-US" w:bidi="ar-SA"/>
              </w:rPr>
              <w:t>Trade in alien invasive species</w:t>
            </w:r>
          </w:p>
        </w:tc>
        <w:tc>
          <w:tcPr>
            <w:tcW w:w="3378" w:type="dxa"/>
            <w:shd w:val="clear" w:color="auto" w:fill="FFFFFF" w:themeFill="background1"/>
          </w:tcPr>
          <w:p w14:paraId="48C7E757" w14:textId="77777777" w:rsidR="00AB4E86" w:rsidRPr="006E08B1" w:rsidRDefault="00AB4E86" w:rsidP="00146DC1">
            <w:pPr>
              <w:pStyle w:val="Normal1"/>
              <w:spacing w:after="0"/>
              <w:rPr>
                <w:rFonts w:asciiTheme="minorHAnsi" w:eastAsiaTheme="minorHAnsi" w:hAnsiTheme="minorHAnsi" w:cstheme="minorBidi"/>
                <w:color w:val="auto"/>
                <w:sz w:val="18"/>
                <w:szCs w:val="18"/>
                <w:lang w:val="en-US" w:eastAsia="en-US" w:bidi="ar-SA"/>
              </w:rPr>
            </w:pPr>
            <w:r w:rsidRPr="006E08B1">
              <w:rPr>
                <w:rFonts w:asciiTheme="minorHAnsi" w:eastAsiaTheme="minorHAnsi" w:hAnsiTheme="minorHAnsi" w:cstheme="minorBidi"/>
                <w:color w:val="auto"/>
                <w:sz w:val="18"/>
                <w:szCs w:val="18"/>
                <w:lang w:val="en-US" w:eastAsia="en-US" w:bidi="ar-SA"/>
              </w:rPr>
              <w:t xml:space="preserve"> </w:t>
            </w:r>
          </w:p>
        </w:tc>
        <w:tc>
          <w:tcPr>
            <w:tcW w:w="933"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802DF74" w14:textId="77777777" w:rsidR="00AB4E86" w:rsidRPr="00A95884" w:rsidRDefault="00AB4E86" w:rsidP="00AB4E86">
            <w:pPr>
              <w:jc w:val="center"/>
              <w:rPr>
                <w:rFonts w:cstheme="minorHAnsi"/>
                <w:sz w:val="18"/>
                <w:szCs w:val="18"/>
              </w:rPr>
            </w:pPr>
            <w:r>
              <w:rPr>
                <w:rFonts w:cstheme="minorHAnsi"/>
                <w:sz w:val="18"/>
                <w:szCs w:val="18"/>
              </w:rPr>
              <w:t>3</w:t>
            </w:r>
          </w:p>
        </w:tc>
      </w:tr>
      <w:tr w:rsidR="00AB4E86" w:rsidRPr="00A95884" w14:paraId="5D12F081"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6BF0B38F" w14:textId="77777777" w:rsidR="00AB4E86" w:rsidRDefault="00AB4E86" w:rsidP="00AB4E86">
            <w:pPr>
              <w:pStyle w:val="Normal1"/>
              <w:spacing w:after="0"/>
              <w:ind w:left="75" w:hanging="135"/>
              <w:rPr>
                <w:rFonts w:ascii="Calibri Light" w:eastAsiaTheme="minorHAnsi" w:hAnsi="Calibri Light" w:cs="Calibri Light"/>
                <w:b/>
                <w:color w:val="auto"/>
                <w:sz w:val="16"/>
                <w:szCs w:val="16"/>
                <w:lang w:val="en-GB" w:eastAsia="en-US" w:bidi="ar-SA"/>
              </w:rPr>
            </w:pPr>
            <w:r w:rsidRPr="0003012B">
              <w:rPr>
                <w:rFonts w:ascii="Calibri Light" w:eastAsiaTheme="minorHAnsi" w:hAnsi="Calibri Light" w:cs="Calibri Light"/>
                <w:b/>
                <w:color w:val="auto"/>
                <w:sz w:val="16"/>
                <w:szCs w:val="16"/>
                <w:lang w:val="en-GB" w:eastAsia="en-US" w:bidi="ar-SA"/>
              </w:rPr>
              <w:lastRenderedPageBreak/>
              <w:t xml:space="preserve">Resolution Conf. 11.10 </w:t>
            </w:r>
          </w:p>
          <w:p w14:paraId="0C2571DC" w14:textId="77777777" w:rsidR="00AB4E86" w:rsidRPr="0003012B" w:rsidRDefault="00AB4E86" w:rsidP="00AB4E86">
            <w:pPr>
              <w:pStyle w:val="Normal1"/>
              <w:spacing w:after="0"/>
              <w:ind w:left="75" w:hanging="135"/>
              <w:rPr>
                <w:rFonts w:ascii="Calibri Light" w:eastAsiaTheme="minorHAnsi" w:hAnsi="Calibri Light" w:cs="Calibri Light"/>
                <w:b/>
                <w:color w:val="auto"/>
                <w:sz w:val="16"/>
                <w:szCs w:val="16"/>
                <w:lang w:val="en-GB" w:eastAsia="en-US" w:bidi="ar-SA"/>
              </w:rPr>
            </w:pPr>
            <w:r w:rsidRPr="0003012B">
              <w:rPr>
                <w:rFonts w:ascii="Calibri Light" w:eastAsiaTheme="minorHAnsi" w:hAnsi="Calibri Light" w:cs="Calibri Light"/>
                <w:b/>
                <w:color w:val="auto"/>
                <w:sz w:val="16"/>
                <w:szCs w:val="16"/>
                <w:lang w:val="en-GB" w:eastAsia="en-US" w:bidi="ar-SA"/>
              </w:rPr>
              <w:t>(Rev. CoP15)</w:t>
            </w:r>
          </w:p>
        </w:tc>
        <w:tc>
          <w:tcPr>
            <w:tcW w:w="3490" w:type="dxa"/>
            <w:tcBorders>
              <w:top w:val="single" w:sz="4" w:space="0" w:color="D9D9D9" w:themeColor="background1" w:themeShade="D9"/>
              <w:bottom w:val="single" w:sz="4" w:space="0" w:color="D9D9D9" w:themeColor="background1" w:themeShade="D9"/>
            </w:tcBorders>
            <w:shd w:val="clear" w:color="auto" w:fill="FFFFFF" w:themeFill="background1"/>
          </w:tcPr>
          <w:p w14:paraId="138DB09C" w14:textId="77777777" w:rsidR="00AB4E86" w:rsidRPr="00436BBE" w:rsidRDefault="00AB4E86" w:rsidP="00146DC1">
            <w:pPr>
              <w:pStyle w:val="Normal1"/>
              <w:spacing w:after="0"/>
              <w:rPr>
                <w:rFonts w:asciiTheme="minorHAnsi" w:hAnsiTheme="minorHAnsi" w:cstheme="minorHAnsi"/>
                <w:color w:val="auto"/>
                <w:shd w:val="clear" w:color="auto" w:fill="CDE8EF"/>
                <w:lang w:val="en-GB"/>
              </w:rPr>
            </w:pPr>
            <w:r w:rsidRPr="0003012B">
              <w:rPr>
                <w:rFonts w:asciiTheme="minorHAnsi" w:eastAsiaTheme="minorHAnsi" w:hAnsiTheme="minorHAnsi" w:cstheme="minorBidi"/>
                <w:color w:val="auto"/>
                <w:sz w:val="18"/>
                <w:szCs w:val="18"/>
                <w:lang w:val="pt-PT" w:eastAsia="en-US" w:bidi="ar-SA"/>
              </w:rPr>
              <w:t>Trade in stony corals</w:t>
            </w:r>
          </w:p>
        </w:tc>
        <w:tc>
          <w:tcPr>
            <w:tcW w:w="3378" w:type="dxa"/>
            <w:shd w:val="clear" w:color="auto" w:fill="FFFFFF" w:themeFill="background1"/>
          </w:tcPr>
          <w:p w14:paraId="3DBD002D" w14:textId="77777777" w:rsidR="00AB4E86" w:rsidRPr="006E08B1" w:rsidRDefault="00AB4E86" w:rsidP="00146DC1">
            <w:pPr>
              <w:pStyle w:val="Normal1"/>
              <w:spacing w:after="0"/>
              <w:rPr>
                <w:rFonts w:asciiTheme="minorHAnsi" w:eastAsiaTheme="minorHAnsi" w:hAnsiTheme="minorHAnsi" w:cstheme="minorBidi"/>
                <w:color w:val="auto"/>
                <w:sz w:val="18"/>
                <w:szCs w:val="18"/>
                <w:lang w:val="en-US" w:eastAsia="en-US" w:bidi="ar-SA"/>
              </w:rPr>
            </w:pPr>
            <w:r w:rsidRPr="006E08B1">
              <w:rPr>
                <w:rFonts w:asciiTheme="minorHAnsi" w:eastAsiaTheme="minorHAnsi" w:hAnsiTheme="minorHAnsi" w:cstheme="minorBidi"/>
                <w:color w:val="auto"/>
                <w:sz w:val="18"/>
                <w:szCs w:val="18"/>
                <w:lang w:val="en-US" w:eastAsia="en-US" w:bidi="ar-SA"/>
              </w:rPr>
              <w:t>Defines coral sand, coral fragments, coral rock, live coral and dead coral, considering the impacts in the ecosystem due to their removal.</w:t>
            </w:r>
          </w:p>
        </w:tc>
        <w:tc>
          <w:tcPr>
            <w:tcW w:w="933"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16BC9E55" w14:textId="77777777" w:rsidR="00AB4E86" w:rsidRPr="00A95884" w:rsidRDefault="00AB4E86" w:rsidP="00AB4E86">
            <w:pPr>
              <w:jc w:val="center"/>
              <w:rPr>
                <w:rFonts w:cstheme="minorHAnsi"/>
                <w:sz w:val="18"/>
                <w:szCs w:val="18"/>
              </w:rPr>
            </w:pPr>
          </w:p>
        </w:tc>
      </w:tr>
      <w:tr w:rsidR="00906E13" w:rsidRPr="00A95884" w14:paraId="26C555F9"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2EE8E826" w14:textId="29929931" w:rsidR="00906E13" w:rsidRPr="0003012B" w:rsidRDefault="00906E13" w:rsidP="00AB4E86">
            <w:pPr>
              <w:pStyle w:val="Normal1"/>
              <w:spacing w:after="0"/>
              <w:ind w:left="75" w:hanging="135"/>
              <w:rPr>
                <w:rFonts w:ascii="Calibri Light" w:eastAsiaTheme="minorHAnsi" w:hAnsi="Calibri Light" w:cs="Calibri Light"/>
                <w:b/>
                <w:color w:val="auto"/>
                <w:sz w:val="16"/>
                <w:szCs w:val="16"/>
                <w:lang w:val="en-GB" w:eastAsia="en-US" w:bidi="ar-SA"/>
              </w:rPr>
            </w:pPr>
            <w:r>
              <w:rPr>
                <w:rFonts w:ascii="Calibri Light" w:eastAsiaTheme="minorHAnsi" w:hAnsi="Calibri Light" w:cs="Calibri Light"/>
                <w:b/>
                <w:color w:val="auto"/>
                <w:sz w:val="16"/>
                <w:szCs w:val="16"/>
                <w:lang w:val="en-GB" w:eastAsia="en-US" w:bidi="ar-SA"/>
              </w:rPr>
              <w:t>Website</w:t>
            </w:r>
          </w:p>
        </w:tc>
        <w:tc>
          <w:tcPr>
            <w:tcW w:w="7801"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207AEC3B" w14:textId="027AF4AD" w:rsidR="00906E13" w:rsidRPr="00A95884" w:rsidRDefault="00570C62" w:rsidP="00906E13">
            <w:pPr>
              <w:rPr>
                <w:rFonts w:cstheme="minorHAnsi"/>
                <w:sz w:val="18"/>
                <w:szCs w:val="18"/>
              </w:rPr>
            </w:pPr>
            <w:hyperlink r:id="rId17" w:history="1">
              <w:r w:rsidR="00906E13" w:rsidRPr="0004267E">
                <w:rPr>
                  <w:rStyle w:val="Hyperlink"/>
                  <w:rFonts w:cstheme="minorHAnsi"/>
                  <w:sz w:val="18"/>
                  <w:szCs w:val="18"/>
                </w:rPr>
                <w:t>https://www.cites.org/</w:t>
              </w:r>
            </w:hyperlink>
            <w:r w:rsidR="00906E13">
              <w:rPr>
                <w:rFonts w:cstheme="minorHAnsi"/>
                <w:sz w:val="18"/>
                <w:szCs w:val="18"/>
              </w:rPr>
              <w:t xml:space="preserve"> </w:t>
            </w:r>
          </w:p>
        </w:tc>
      </w:tr>
    </w:tbl>
    <w:p w14:paraId="21658550" w14:textId="77777777" w:rsidR="00AB4E86" w:rsidRDefault="00AB4E86" w:rsidP="00FB01A7">
      <w:pPr>
        <w:pStyle w:val="Normal1"/>
        <w:spacing w:after="0"/>
        <w:rPr>
          <w:rFonts w:ascii="Calibri Light" w:eastAsiaTheme="minorHAnsi" w:hAnsi="Calibri Light" w:cs="Calibri Light"/>
          <w:b/>
          <w:color w:val="auto"/>
          <w:sz w:val="18"/>
          <w:szCs w:val="18"/>
          <w:lang w:val="en-GB" w:eastAsia="en-US" w:bidi="ar-SA"/>
        </w:rPr>
      </w:pPr>
    </w:p>
    <w:p w14:paraId="0F2EB5BB" w14:textId="57B57357" w:rsidR="00AB4E86" w:rsidRDefault="00AB4E86" w:rsidP="00FB01A7">
      <w:pPr>
        <w:pStyle w:val="Normal1"/>
        <w:spacing w:after="0"/>
        <w:rPr>
          <w:rFonts w:ascii="Calibri Light" w:eastAsiaTheme="minorHAnsi" w:hAnsi="Calibri Light" w:cs="Calibri Light"/>
          <w:b/>
          <w:color w:val="auto"/>
          <w:sz w:val="18"/>
          <w:szCs w:val="18"/>
          <w:lang w:val="en-GB" w:eastAsia="en-US" w:bidi="ar-SA"/>
        </w:rPr>
      </w:pPr>
    </w:p>
    <w:p w14:paraId="6716B229" w14:textId="77777777" w:rsidR="00AB4E86" w:rsidRDefault="00AB4E86" w:rsidP="00FB01A7">
      <w:pPr>
        <w:pStyle w:val="Normal1"/>
        <w:spacing w:after="0"/>
        <w:rPr>
          <w:rFonts w:ascii="Calibri Light" w:eastAsiaTheme="minorHAnsi" w:hAnsi="Calibri Light" w:cs="Calibri Light"/>
          <w:b/>
          <w:color w:val="auto"/>
          <w:sz w:val="18"/>
          <w:szCs w:val="18"/>
          <w:lang w:val="en-GB" w:eastAsia="en-US" w:bidi="ar-SA"/>
        </w:rPr>
      </w:pPr>
    </w:p>
    <w:tbl>
      <w:tblPr>
        <w:tblStyle w:val="TableGrid"/>
        <w:tblW w:w="9541" w:type="dxa"/>
        <w:tblInd w:w="-289" w:type="dxa"/>
        <w:shd w:val="clear" w:color="auto" w:fill="DFE3E5" w:themeFill="background2"/>
        <w:tblLook w:val="04A0" w:firstRow="1" w:lastRow="0" w:firstColumn="1" w:lastColumn="0" w:noHBand="0" w:noVBand="1"/>
      </w:tblPr>
      <w:tblGrid>
        <w:gridCol w:w="1740"/>
        <w:gridCol w:w="3501"/>
        <w:gridCol w:w="3373"/>
        <w:gridCol w:w="927"/>
      </w:tblGrid>
      <w:tr w:rsidR="00BB2346" w:rsidRPr="007F51CA" w14:paraId="6C4907B1" w14:textId="77777777" w:rsidTr="00906E13">
        <w:tc>
          <w:tcPr>
            <w:tcW w:w="1740" w:type="dxa"/>
            <w:tcBorders>
              <w:top w:val="nil"/>
              <w:left w:val="nil"/>
              <w:bottom w:val="nil"/>
              <w:right w:val="nil"/>
            </w:tcBorders>
            <w:shd w:val="clear" w:color="auto" w:fill="DFE3E5" w:themeFill="background2"/>
            <w:vAlign w:val="center"/>
          </w:tcPr>
          <w:p w14:paraId="67626060" w14:textId="77777777" w:rsidR="00BB2346" w:rsidRPr="00AB4E86" w:rsidRDefault="00BB2346"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br w:type="page"/>
            </w:r>
            <w:r w:rsidRPr="00AB4E86">
              <w:rPr>
                <w:rFonts w:ascii="Tw Cen MT Condensed" w:eastAsiaTheme="majorEastAsia" w:hAnsi="Tw Cen MT Condensed" w:cstheme="majorBidi"/>
                <w:caps/>
                <w:spacing w:val="20"/>
                <w:sz w:val="20"/>
                <w:szCs w:val="18"/>
                <w:lang w:val="en-US"/>
              </w:rPr>
              <w:t>Instrument</w:t>
            </w:r>
          </w:p>
        </w:tc>
        <w:tc>
          <w:tcPr>
            <w:tcW w:w="7801" w:type="dxa"/>
            <w:gridSpan w:val="3"/>
            <w:tcBorders>
              <w:top w:val="nil"/>
              <w:left w:val="nil"/>
              <w:bottom w:val="nil"/>
              <w:right w:val="nil"/>
            </w:tcBorders>
            <w:shd w:val="clear" w:color="auto" w:fill="DFE3E5" w:themeFill="background2"/>
            <w:vAlign w:val="center"/>
          </w:tcPr>
          <w:p w14:paraId="44181E23" w14:textId="027C9570" w:rsidR="00BB2346" w:rsidRPr="008E1F80" w:rsidRDefault="00BB2346" w:rsidP="00352768">
            <w:pPr>
              <w:pStyle w:val="Subtitle"/>
            </w:pPr>
            <w:bookmarkStart w:id="36" w:name="_Toc500941201"/>
            <w:bookmarkStart w:id="37" w:name="_Toc500941424"/>
            <w:bookmarkStart w:id="38" w:name="_Toc500941513"/>
            <w:bookmarkStart w:id="39" w:name="_Toc500941581"/>
            <w:bookmarkStart w:id="40" w:name="_Toc517880345"/>
            <w:r w:rsidRPr="008E1F80">
              <w:t>Convention on the Conservation of Migratory Species of Wild Animals (Bonn Convention) - CMS</w:t>
            </w:r>
            <w:bookmarkEnd w:id="36"/>
            <w:bookmarkEnd w:id="37"/>
            <w:bookmarkEnd w:id="38"/>
            <w:bookmarkEnd w:id="39"/>
            <w:bookmarkEnd w:id="40"/>
          </w:p>
        </w:tc>
      </w:tr>
      <w:tr w:rsidR="00BB2346" w:rsidRPr="00AB4E86" w14:paraId="03E15D1D" w14:textId="77777777" w:rsidTr="00906E13">
        <w:tc>
          <w:tcPr>
            <w:tcW w:w="1740" w:type="dxa"/>
            <w:tcBorders>
              <w:top w:val="nil"/>
              <w:left w:val="nil"/>
              <w:bottom w:val="nil"/>
              <w:right w:val="nil"/>
            </w:tcBorders>
            <w:shd w:val="clear" w:color="auto" w:fill="DFE3E5" w:themeFill="background2"/>
            <w:vAlign w:val="center"/>
          </w:tcPr>
          <w:p w14:paraId="48B90F7B"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01" w:type="dxa"/>
            <w:gridSpan w:val="3"/>
            <w:tcBorders>
              <w:top w:val="nil"/>
              <w:left w:val="nil"/>
              <w:bottom w:val="nil"/>
              <w:right w:val="nil"/>
            </w:tcBorders>
            <w:shd w:val="clear" w:color="auto" w:fill="DFE3E5" w:themeFill="background2"/>
            <w:vAlign w:val="center"/>
          </w:tcPr>
          <w:p w14:paraId="7E93B706" w14:textId="7B2F2259" w:rsidR="00BB2346" w:rsidRPr="00BB2346" w:rsidRDefault="00BB2346" w:rsidP="00D61EA5">
            <w:pPr>
              <w:spacing w:before="120" w:line="312" w:lineRule="auto"/>
              <w:jc w:val="both"/>
              <w:rPr>
                <w:rFonts w:ascii="Tw Cen MT Condensed" w:hAnsi="Tw Cen MT Condensed"/>
                <w:szCs w:val="24"/>
                <w:lang w:val="en-US"/>
              </w:rPr>
            </w:pPr>
            <w:r w:rsidRPr="00BB2346">
              <w:rPr>
                <w:rFonts w:ascii="Tw Cen MT Condensed" w:hAnsi="Tw Cen MT Condensed"/>
                <w:sz w:val="24"/>
                <w:szCs w:val="24"/>
                <w:lang w:val="en-US"/>
              </w:rPr>
              <w:t>Conservation and sustainable use of migratory animals and their habitats</w:t>
            </w:r>
          </w:p>
        </w:tc>
      </w:tr>
      <w:tr w:rsidR="00BB2346" w:rsidRPr="00AB4E86" w14:paraId="79FDAAE2" w14:textId="77777777" w:rsidTr="00906E13">
        <w:tc>
          <w:tcPr>
            <w:tcW w:w="1740" w:type="dxa"/>
            <w:tcBorders>
              <w:top w:val="nil"/>
              <w:left w:val="nil"/>
              <w:bottom w:val="nil"/>
              <w:right w:val="nil"/>
            </w:tcBorders>
            <w:shd w:val="clear" w:color="auto" w:fill="DFE3E5" w:themeFill="background2"/>
            <w:vAlign w:val="center"/>
          </w:tcPr>
          <w:p w14:paraId="77BDE5CB"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01" w:type="dxa"/>
            <w:gridSpan w:val="3"/>
            <w:tcBorders>
              <w:top w:val="nil"/>
              <w:left w:val="nil"/>
              <w:bottom w:val="nil"/>
              <w:right w:val="nil"/>
            </w:tcBorders>
            <w:shd w:val="clear" w:color="auto" w:fill="DFE3E5" w:themeFill="background2"/>
            <w:vAlign w:val="center"/>
          </w:tcPr>
          <w:p w14:paraId="4B2588CB" w14:textId="77777777" w:rsidR="00BB2346" w:rsidRPr="00AB4E86" w:rsidRDefault="00BB2346" w:rsidP="00D61EA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Global / Direct</w:t>
            </w:r>
          </w:p>
        </w:tc>
      </w:tr>
      <w:tr w:rsidR="00BB2346" w:rsidRPr="006E08B1" w14:paraId="02DB08A6"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nil"/>
            </w:tcBorders>
            <w:shd w:val="clear" w:color="auto" w:fill="FFFFFF" w:themeFill="background1"/>
            <w:vAlign w:val="center"/>
          </w:tcPr>
          <w:p w14:paraId="1391A9D3"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01" w:type="dxa"/>
            <w:tcBorders>
              <w:top w:val="nil"/>
            </w:tcBorders>
            <w:shd w:val="clear" w:color="auto" w:fill="FFFFFF" w:themeFill="background1"/>
            <w:vAlign w:val="center"/>
          </w:tcPr>
          <w:p w14:paraId="562CB1BB"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73" w:type="dxa"/>
            <w:tcBorders>
              <w:top w:val="nil"/>
            </w:tcBorders>
            <w:shd w:val="clear" w:color="auto" w:fill="FFFFFF" w:themeFill="background1"/>
            <w:vAlign w:val="center"/>
          </w:tcPr>
          <w:p w14:paraId="0BAB47FA"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27" w:type="dxa"/>
            <w:tcBorders>
              <w:top w:val="nil"/>
            </w:tcBorders>
            <w:shd w:val="clear" w:color="auto" w:fill="FFFFFF" w:themeFill="background1"/>
            <w:vAlign w:val="center"/>
          </w:tcPr>
          <w:p w14:paraId="44F4EAA8"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BB2346" w:rsidRPr="00A95884" w14:paraId="3AC19E6A"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3D8D03F6" w14:textId="16F24E7F" w:rsidR="00BB2346" w:rsidRPr="002936BB" w:rsidRDefault="00BB2346" w:rsidP="00BB2346">
            <w:pPr>
              <w:spacing w:line="312" w:lineRule="auto"/>
              <w:rPr>
                <w:rFonts w:ascii="Calibri Light" w:eastAsiaTheme="majorEastAsia" w:hAnsi="Calibri Light" w:cs="Calibri Light"/>
                <w:caps/>
                <w:spacing w:val="20"/>
                <w:sz w:val="18"/>
                <w:szCs w:val="18"/>
                <w:lang w:val="en-US"/>
              </w:rPr>
            </w:pPr>
            <w:r w:rsidRPr="00BB2346">
              <w:rPr>
                <w:rFonts w:ascii="Calibri Light" w:hAnsi="Calibri Light" w:cs="Calibri Light"/>
                <w:b/>
                <w:sz w:val="16"/>
                <w:szCs w:val="16"/>
              </w:rPr>
              <w:t>General:</w:t>
            </w:r>
          </w:p>
        </w:tc>
        <w:tc>
          <w:tcPr>
            <w:tcW w:w="3501" w:type="dxa"/>
            <w:tcBorders>
              <w:top w:val="single" w:sz="4" w:space="0" w:color="D9D9D9" w:themeColor="background1" w:themeShade="D9"/>
              <w:bottom w:val="single" w:sz="4" w:space="0" w:color="D9D9D9" w:themeColor="background1" w:themeShade="D9"/>
            </w:tcBorders>
            <w:shd w:val="clear" w:color="auto" w:fill="FFFFFF" w:themeFill="background1"/>
          </w:tcPr>
          <w:p w14:paraId="65DDB7F3" w14:textId="68BA0C37" w:rsidR="00BB2346" w:rsidRPr="00A95884" w:rsidRDefault="00BB2346" w:rsidP="00BB2346">
            <w:pPr>
              <w:spacing w:line="276" w:lineRule="auto"/>
              <w:rPr>
                <w:rFonts w:ascii="Tw Cen MT" w:hAnsi="Tw Cen MT"/>
                <w:sz w:val="18"/>
                <w:szCs w:val="18"/>
                <w:lang w:val="en-US"/>
              </w:rPr>
            </w:pPr>
            <w:r w:rsidRPr="00BB2346">
              <w:rPr>
                <w:sz w:val="18"/>
                <w:szCs w:val="18"/>
                <w:lang w:val="en-US"/>
              </w:rPr>
              <w:t>Established by UNEP in 1979 entered into force in 1983.  CMS aims to conserve 'entire populations or any geographically separate part of the population of any species or lower taxon ... a significant proportion of whose members cyclically and predictably cross one or more national boundaries'</w:t>
            </w:r>
          </w:p>
        </w:tc>
        <w:tc>
          <w:tcPr>
            <w:tcW w:w="3373" w:type="dxa"/>
            <w:shd w:val="clear" w:color="auto" w:fill="FFFFFF" w:themeFill="background1"/>
          </w:tcPr>
          <w:p w14:paraId="44738F05"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 xml:space="preserve">Affects national waters to EEZ limits and high seas. </w:t>
            </w:r>
          </w:p>
          <w:p w14:paraId="05E6DF57" w14:textId="20428205" w:rsidR="00BB2346" w:rsidRPr="00A95884" w:rsidRDefault="00BB2346" w:rsidP="00BB2346">
            <w:pPr>
              <w:spacing w:line="276" w:lineRule="auto"/>
              <w:rPr>
                <w:rFonts w:cstheme="minorHAnsi"/>
                <w:sz w:val="18"/>
                <w:szCs w:val="18"/>
              </w:rPr>
            </w:pPr>
            <w:r w:rsidRPr="00BB2346">
              <w:rPr>
                <w:sz w:val="18"/>
                <w:szCs w:val="18"/>
                <w:lang w:val="en-US"/>
              </w:rPr>
              <w:t>A key operative function of CMS is the creation of regional agreements for the conservation of migratory species.</w:t>
            </w:r>
          </w:p>
        </w:tc>
        <w:tc>
          <w:tcPr>
            <w:tcW w:w="927"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512BBF7" w14:textId="1A199BE7" w:rsidR="00BB2346" w:rsidRPr="00A95884" w:rsidRDefault="00BB2346" w:rsidP="00BB2346">
            <w:pPr>
              <w:jc w:val="center"/>
              <w:rPr>
                <w:rFonts w:cstheme="minorHAnsi"/>
                <w:sz w:val="18"/>
                <w:szCs w:val="18"/>
              </w:rPr>
            </w:pPr>
          </w:p>
        </w:tc>
      </w:tr>
      <w:tr w:rsidR="00BB2346" w:rsidRPr="00A95884" w14:paraId="658A68BA"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5827EAA7" w14:textId="41C09597" w:rsidR="00BB2346" w:rsidRPr="00BB2346" w:rsidRDefault="00BB2346" w:rsidP="00BB2346">
            <w:pPr>
              <w:spacing w:line="312" w:lineRule="auto"/>
              <w:rPr>
                <w:rFonts w:ascii="Calibri Light" w:hAnsi="Calibri Light" w:cs="Calibri Light"/>
                <w:b/>
                <w:sz w:val="16"/>
                <w:szCs w:val="16"/>
              </w:rPr>
            </w:pPr>
            <w:r w:rsidRPr="00BB2346">
              <w:rPr>
                <w:rFonts w:ascii="Calibri Light" w:hAnsi="Calibri Light" w:cs="Calibri Light"/>
                <w:b/>
                <w:sz w:val="16"/>
                <w:szCs w:val="16"/>
              </w:rPr>
              <w:t>Article II-XX</w:t>
            </w:r>
          </w:p>
        </w:tc>
        <w:tc>
          <w:tcPr>
            <w:tcW w:w="3501" w:type="dxa"/>
            <w:tcBorders>
              <w:top w:val="single" w:sz="4" w:space="0" w:color="D9D9D9" w:themeColor="background1" w:themeShade="D9"/>
              <w:bottom w:val="single" w:sz="4" w:space="0" w:color="D9D9D9" w:themeColor="background1" w:themeShade="D9"/>
            </w:tcBorders>
            <w:shd w:val="clear" w:color="auto" w:fill="FFFFFF" w:themeFill="background1"/>
          </w:tcPr>
          <w:p w14:paraId="0E61DCD1" w14:textId="77777777" w:rsidR="00BB2346" w:rsidRPr="00BB2346" w:rsidRDefault="00BB2346" w:rsidP="00BB2346">
            <w:pPr>
              <w:spacing w:line="276" w:lineRule="auto"/>
              <w:rPr>
                <w:sz w:val="18"/>
                <w:szCs w:val="18"/>
                <w:lang w:val="en-US"/>
              </w:rPr>
            </w:pPr>
          </w:p>
        </w:tc>
        <w:tc>
          <w:tcPr>
            <w:tcW w:w="3373" w:type="dxa"/>
            <w:shd w:val="clear" w:color="auto" w:fill="FFFFFF" w:themeFill="background1"/>
          </w:tcPr>
          <w:p w14:paraId="143795B4"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The whole Convention seems to affect only these two WGs</w:t>
            </w:r>
          </w:p>
          <w:p w14:paraId="3376D7AF"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WG2 because directly refers to migratory species and adoption of measures including MPAs for protecting and improving their conservation status</w:t>
            </w:r>
          </w:p>
          <w:p w14:paraId="5B60F0BA" w14:textId="713D1E60"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 xml:space="preserve">WG5 because migratory species move between countries and their protection needs cooperation </w:t>
            </w:r>
          </w:p>
        </w:tc>
        <w:tc>
          <w:tcPr>
            <w:tcW w:w="927" w:type="dxa"/>
            <w:tcBorders>
              <w:top w:val="single" w:sz="4" w:space="0" w:color="D9D9D9" w:themeColor="background1" w:themeShade="D9"/>
              <w:bottom w:val="single" w:sz="4" w:space="0" w:color="D9D9D9" w:themeColor="background1" w:themeShade="D9"/>
            </w:tcBorders>
            <w:shd w:val="clear" w:color="auto" w:fill="FFFFFF" w:themeFill="background1"/>
          </w:tcPr>
          <w:p w14:paraId="30FFEF41" w14:textId="0818F730" w:rsidR="00BB2346" w:rsidRPr="00BB2346" w:rsidRDefault="00BB2346" w:rsidP="00BB2346">
            <w:pPr>
              <w:jc w:val="center"/>
              <w:rPr>
                <w:sz w:val="18"/>
                <w:szCs w:val="18"/>
                <w:lang w:val="en-US"/>
              </w:rPr>
            </w:pPr>
            <w:r>
              <w:rPr>
                <w:sz w:val="18"/>
                <w:szCs w:val="18"/>
                <w:lang w:val="en-US"/>
              </w:rPr>
              <w:t>2,5</w:t>
            </w:r>
          </w:p>
        </w:tc>
      </w:tr>
      <w:tr w:rsidR="00906E13" w:rsidRPr="00A95884" w14:paraId="6E399951" w14:textId="77777777" w:rsidTr="00906E1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4BD794A" w14:textId="2C0DD85D" w:rsidR="00906E13" w:rsidRPr="00BB2346" w:rsidRDefault="00906E13" w:rsidP="00BB2346">
            <w:pPr>
              <w:spacing w:line="312" w:lineRule="auto"/>
              <w:rPr>
                <w:rFonts w:ascii="Calibri Light" w:hAnsi="Calibri Light" w:cs="Calibri Light"/>
                <w:b/>
                <w:sz w:val="16"/>
                <w:szCs w:val="16"/>
              </w:rPr>
            </w:pPr>
            <w:r>
              <w:rPr>
                <w:rFonts w:ascii="Calibri Light" w:hAnsi="Calibri Light" w:cs="Calibri Light"/>
                <w:b/>
                <w:sz w:val="16"/>
                <w:szCs w:val="16"/>
              </w:rPr>
              <w:t>Website</w:t>
            </w:r>
          </w:p>
        </w:tc>
        <w:tc>
          <w:tcPr>
            <w:tcW w:w="7801"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6456BA65" w14:textId="05686363" w:rsidR="00906E13" w:rsidRDefault="00570C62" w:rsidP="00906E13">
            <w:pPr>
              <w:rPr>
                <w:sz w:val="18"/>
                <w:szCs w:val="18"/>
                <w:lang w:val="en-US"/>
              </w:rPr>
            </w:pPr>
            <w:hyperlink r:id="rId18" w:history="1">
              <w:r w:rsidR="00906E13" w:rsidRPr="0004267E">
                <w:rPr>
                  <w:rStyle w:val="Hyperlink"/>
                  <w:sz w:val="18"/>
                  <w:szCs w:val="18"/>
                  <w:lang w:val="en-US"/>
                </w:rPr>
                <w:t>https://www.cms.int/en</w:t>
              </w:r>
            </w:hyperlink>
            <w:r w:rsidR="00906E13">
              <w:rPr>
                <w:sz w:val="18"/>
                <w:szCs w:val="18"/>
                <w:lang w:val="en-US"/>
              </w:rPr>
              <w:t xml:space="preserve"> </w:t>
            </w:r>
          </w:p>
        </w:tc>
      </w:tr>
    </w:tbl>
    <w:p w14:paraId="4BE6F474"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763CDC74"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17E257F0"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61544729"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793AD9D7"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61C40729"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3853AC0D"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7CFC47BC"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7558EF67"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6FE54936"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1C184771" w14:textId="77777777" w:rsidR="007F51CA" w:rsidRDefault="007F51CA" w:rsidP="007F51CA">
      <w:pPr>
        <w:pStyle w:val="Normal1"/>
        <w:spacing w:after="0"/>
        <w:jc w:val="right"/>
        <w:rPr>
          <w:rFonts w:ascii="Calibri Light" w:eastAsiaTheme="minorHAnsi" w:hAnsi="Calibri Light" w:cs="Calibri Light"/>
          <w:b/>
          <w:color w:val="auto"/>
          <w:sz w:val="44"/>
          <w:szCs w:val="18"/>
          <w:lang w:val="en-GB" w:eastAsia="en-US" w:bidi="ar-SA"/>
        </w:rPr>
      </w:pPr>
    </w:p>
    <w:p w14:paraId="5D17422D" w14:textId="77777777" w:rsidR="007F51CA" w:rsidRDefault="007F51CA" w:rsidP="007F51CA">
      <w:pPr>
        <w:pStyle w:val="Normal1"/>
        <w:spacing w:after="0"/>
        <w:jc w:val="right"/>
        <w:rPr>
          <w:rFonts w:ascii="Calibri Light" w:eastAsiaTheme="minorHAnsi" w:hAnsi="Calibri Light" w:cs="Calibri Light"/>
          <w:b/>
          <w:color w:val="auto"/>
          <w:sz w:val="44"/>
          <w:szCs w:val="18"/>
          <w:lang w:val="en-GB" w:eastAsia="en-US" w:bidi="ar-SA"/>
        </w:rPr>
      </w:pPr>
    </w:p>
    <w:p w14:paraId="43E87E59" w14:textId="64DB64F6" w:rsidR="007F51CA" w:rsidRDefault="007F51CA" w:rsidP="007F51CA">
      <w:pPr>
        <w:pStyle w:val="Normal1"/>
        <w:spacing w:after="0"/>
        <w:jc w:val="right"/>
        <w:rPr>
          <w:rFonts w:ascii="Calibri Light" w:eastAsiaTheme="minorHAnsi" w:hAnsi="Calibri Light" w:cs="Calibri Light"/>
          <w:b/>
          <w:color w:val="auto"/>
          <w:sz w:val="44"/>
          <w:szCs w:val="18"/>
          <w:lang w:val="en-GB" w:eastAsia="en-US" w:bidi="ar-SA"/>
        </w:rPr>
      </w:pPr>
    </w:p>
    <w:p w14:paraId="4FBD1CD0" w14:textId="652D7691" w:rsidR="00BB2346" w:rsidRDefault="00BB2346" w:rsidP="007F51CA">
      <w:pPr>
        <w:pStyle w:val="Normal1"/>
        <w:spacing w:after="0"/>
        <w:jc w:val="right"/>
        <w:rPr>
          <w:rFonts w:ascii="Calibri Light" w:eastAsiaTheme="minorHAnsi" w:hAnsi="Calibri Light" w:cs="Calibri Light"/>
          <w:b/>
          <w:color w:val="auto"/>
          <w:sz w:val="44"/>
          <w:szCs w:val="18"/>
          <w:lang w:val="en-GB" w:eastAsia="en-US" w:bidi="ar-SA"/>
        </w:rPr>
      </w:pPr>
    </w:p>
    <w:p w14:paraId="1C2A8B05" w14:textId="5924184E" w:rsidR="00BB2346" w:rsidRDefault="00BB2346" w:rsidP="007F51CA">
      <w:pPr>
        <w:pStyle w:val="Normal1"/>
        <w:spacing w:after="0"/>
        <w:jc w:val="right"/>
        <w:rPr>
          <w:rFonts w:ascii="Calibri Light" w:eastAsiaTheme="minorHAnsi" w:hAnsi="Calibri Light" w:cs="Calibri Light"/>
          <w:b/>
          <w:color w:val="auto"/>
          <w:sz w:val="44"/>
          <w:szCs w:val="18"/>
          <w:lang w:val="en-GB" w:eastAsia="en-US" w:bidi="ar-SA"/>
        </w:rPr>
      </w:pPr>
    </w:p>
    <w:p w14:paraId="2F312541" w14:textId="77777777" w:rsidR="008716C0" w:rsidRDefault="008716C0" w:rsidP="007F51CA">
      <w:pPr>
        <w:pStyle w:val="Normal1"/>
        <w:spacing w:after="0"/>
        <w:jc w:val="right"/>
        <w:rPr>
          <w:rFonts w:ascii="Calibri Light" w:eastAsiaTheme="minorHAnsi" w:hAnsi="Calibri Light" w:cs="Calibri Light"/>
          <w:b/>
          <w:color w:val="auto"/>
          <w:sz w:val="44"/>
          <w:szCs w:val="18"/>
          <w:lang w:val="en-GB" w:eastAsia="en-US" w:bidi="ar-SA"/>
        </w:rPr>
      </w:pPr>
    </w:p>
    <w:p w14:paraId="0B6F071B" w14:textId="77777777" w:rsidR="008716C0" w:rsidRDefault="008716C0" w:rsidP="007F51CA">
      <w:pPr>
        <w:pStyle w:val="Normal1"/>
        <w:spacing w:after="0"/>
        <w:jc w:val="right"/>
        <w:rPr>
          <w:rFonts w:ascii="Calibri Light" w:eastAsiaTheme="minorHAnsi" w:hAnsi="Calibri Light" w:cs="Calibri Light"/>
          <w:b/>
          <w:color w:val="auto"/>
          <w:sz w:val="44"/>
          <w:szCs w:val="18"/>
          <w:lang w:val="en-GB" w:eastAsia="en-US" w:bidi="ar-SA"/>
        </w:rPr>
      </w:pPr>
    </w:p>
    <w:p w14:paraId="58C54732" w14:textId="3F97C6E5" w:rsidR="00BB2346" w:rsidRDefault="00BB2346" w:rsidP="007F51CA">
      <w:pPr>
        <w:pStyle w:val="Normal1"/>
        <w:spacing w:after="0"/>
        <w:jc w:val="right"/>
        <w:rPr>
          <w:rFonts w:ascii="Calibri Light" w:eastAsiaTheme="minorHAnsi" w:hAnsi="Calibri Light" w:cs="Calibri Light"/>
          <w:b/>
          <w:color w:val="auto"/>
          <w:sz w:val="44"/>
          <w:szCs w:val="18"/>
          <w:lang w:val="en-GB" w:eastAsia="en-US" w:bidi="ar-SA"/>
        </w:rPr>
      </w:pPr>
    </w:p>
    <w:tbl>
      <w:tblPr>
        <w:tblStyle w:val="TableGrid"/>
        <w:tblW w:w="9541" w:type="dxa"/>
        <w:tblInd w:w="-289" w:type="dxa"/>
        <w:shd w:val="clear" w:color="auto" w:fill="DFE3E5" w:themeFill="background2"/>
        <w:tblLook w:val="04A0" w:firstRow="1" w:lastRow="0" w:firstColumn="1" w:lastColumn="0" w:noHBand="0" w:noVBand="1"/>
      </w:tblPr>
      <w:tblGrid>
        <w:gridCol w:w="1740"/>
        <w:gridCol w:w="3462"/>
        <w:gridCol w:w="3351"/>
        <w:gridCol w:w="988"/>
      </w:tblGrid>
      <w:tr w:rsidR="00BB2346" w:rsidRPr="00BB2346" w14:paraId="3272F5D4" w14:textId="77777777" w:rsidTr="00363EF9">
        <w:tc>
          <w:tcPr>
            <w:tcW w:w="1574" w:type="dxa"/>
            <w:tcBorders>
              <w:top w:val="nil"/>
              <w:left w:val="nil"/>
              <w:bottom w:val="nil"/>
              <w:right w:val="nil"/>
            </w:tcBorders>
            <w:shd w:val="clear" w:color="auto" w:fill="DFE3E5" w:themeFill="background2"/>
            <w:vAlign w:val="center"/>
          </w:tcPr>
          <w:p w14:paraId="6C13C36B" w14:textId="77777777" w:rsidR="00BB2346" w:rsidRPr="00AB4E86" w:rsidRDefault="00BB2346"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br w:type="page"/>
            </w:r>
            <w:r w:rsidRPr="00AB4E86">
              <w:rPr>
                <w:rFonts w:ascii="Tw Cen MT Condensed" w:eastAsiaTheme="majorEastAsia" w:hAnsi="Tw Cen MT Condensed" w:cstheme="majorBidi"/>
                <w:caps/>
                <w:spacing w:val="20"/>
                <w:sz w:val="20"/>
                <w:szCs w:val="18"/>
                <w:lang w:val="en-US"/>
              </w:rPr>
              <w:t>Instrument</w:t>
            </w:r>
          </w:p>
        </w:tc>
        <w:tc>
          <w:tcPr>
            <w:tcW w:w="7967" w:type="dxa"/>
            <w:gridSpan w:val="3"/>
            <w:tcBorders>
              <w:top w:val="nil"/>
              <w:left w:val="nil"/>
              <w:bottom w:val="nil"/>
              <w:right w:val="nil"/>
            </w:tcBorders>
            <w:shd w:val="clear" w:color="auto" w:fill="DFE3E5" w:themeFill="background2"/>
            <w:vAlign w:val="center"/>
          </w:tcPr>
          <w:p w14:paraId="4D3CD98E" w14:textId="1D1336A4" w:rsidR="00BB2346" w:rsidRPr="008E1F80" w:rsidRDefault="00BB2346" w:rsidP="00352768">
            <w:pPr>
              <w:pStyle w:val="Subtitle"/>
            </w:pPr>
            <w:bookmarkStart w:id="41" w:name="_Toc500941202"/>
            <w:bookmarkStart w:id="42" w:name="_Toc500941425"/>
            <w:bookmarkStart w:id="43" w:name="_Toc500941514"/>
            <w:bookmarkStart w:id="44" w:name="_Toc500941582"/>
            <w:bookmarkStart w:id="45" w:name="_Toc517880346"/>
            <w:r w:rsidRPr="008E1F80">
              <w:t>Convention on Wetlands of International Importance especially as Waterfowl Habitat (RAMSAR)</w:t>
            </w:r>
            <w:bookmarkEnd w:id="41"/>
            <w:bookmarkEnd w:id="42"/>
            <w:bookmarkEnd w:id="43"/>
            <w:bookmarkEnd w:id="44"/>
            <w:bookmarkEnd w:id="45"/>
          </w:p>
        </w:tc>
      </w:tr>
      <w:tr w:rsidR="00BB2346" w:rsidRPr="00BB2346" w14:paraId="4065B22F" w14:textId="77777777" w:rsidTr="00363EF9">
        <w:tc>
          <w:tcPr>
            <w:tcW w:w="1574" w:type="dxa"/>
            <w:tcBorders>
              <w:top w:val="nil"/>
              <w:left w:val="nil"/>
              <w:bottom w:val="nil"/>
              <w:right w:val="nil"/>
            </w:tcBorders>
            <w:shd w:val="clear" w:color="auto" w:fill="DFE3E5" w:themeFill="background2"/>
            <w:vAlign w:val="center"/>
          </w:tcPr>
          <w:p w14:paraId="7F4D864D"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967" w:type="dxa"/>
            <w:gridSpan w:val="3"/>
            <w:tcBorders>
              <w:top w:val="nil"/>
              <w:left w:val="nil"/>
              <w:bottom w:val="nil"/>
              <w:right w:val="nil"/>
            </w:tcBorders>
            <w:shd w:val="clear" w:color="auto" w:fill="DFE3E5" w:themeFill="background2"/>
            <w:vAlign w:val="center"/>
          </w:tcPr>
          <w:p w14:paraId="5C263254" w14:textId="4D8ABAB3" w:rsidR="00BB2346" w:rsidRPr="00BB2346" w:rsidRDefault="00BB2346" w:rsidP="00D61EA5">
            <w:pPr>
              <w:spacing w:before="120" w:line="312" w:lineRule="auto"/>
              <w:jc w:val="both"/>
              <w:rPr>
                <w:rFonts w:ascii="Tw Cen MT Condensed" w:hAnsi="Tw Cen MT Condensed"/>
                <w:szCs w:val="24"/>
                <w:lang w:val="en-US"/>
              </w:rPr>
            </w:pPr>
            <w:r w:rsidRPr="00BB2346">
              <w:rPr>
                <w:rFonts w:ascii="Tw Cen MT Condensed" w:hAnsi="Tw Cen MT Condensed"/>
                <w:sz w:val="24"/>
                <w:szCs w:val="24"/>
                <w:lang w:val="en-US"/>
              </w:rPr>
              <w:t>Conservation and wise use of all wetlands through local and national actions and international cooperation</w:t>
            </w:r>
          </w:p>
        </w:tc>
      </w:tr>
      <w:tr w:rsidR="00BB2346" w:rsidRPr="00AB4E86" w14:paraId="0E8CF7DC" w14:textId="77777777" w:rsidTr="00363EF9">
        <w:tc>
          <w:tcPr>
            <w:tcW w:w="1574" w:type="dxa"/>
            <w:tcBorders>
              <w:top w:val="nil"/>
              <w:left w:val="nil"/>
              <w:bottom w:val="nil"/>
              <w:right w:val="nil"/>
            </w:tcBorders>
            <w:shd w:val="clear" w:color="auto" w:fill="DFE3E5" w:themeFill="background2"/>
            <w:vAlign w:val="center"/>
          </w:tcPr>
          <w:p w14:paraId="18717D9C"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967" w:type="dxa"/>
            <w:gridSpan w:val="3"/>
            <w:tcBorders>
              <w:top w:val="nil"/>
              <w:left w:val="nil"/>
              <w:bottom w:val="nil"/>
              <w:right w:val="nil"/>
            </w:tcBorders>
            <w:shd w:val="clear" w:color="auto" w:fill="DFE3E5" w:themeFill="background2"/>
            <w:vAlign w:val="center"/>
          </w:tcPr>
          <w:p w14:paraId="54EC768E" w14:textId="77777777" w:rsidR="00BB2346" w:rsidRPr="00AB4E86" w:rsidRDefault="00BB2346" w:rsidP="00D61EA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Global / Direct</w:t>
            </w:r>
          </w:p>
        </w:tc>
      </w:tr>
      <w:tr w:rsidR="00BB2346" w:rsidRPr="006E08B1" w14:paraId="1A36135E"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nil"/>
            </w:tcBorders>
            <w:shd w:val="clear" w:color="auto" w:fill="FFFFFF" w:themeFill="background1"/>
            <w:vAlign w:val="center"/>
          </w:tcPr>
          <w:p w14:paraId="510D7755"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44" w:type="dxa"/>
            <w:tcBorders>
              <w:top w:val="nil"/>
            </w:tcBorders>
            <w:shd w:val="clear" w:color="auto" w:fill="FFFFFF" w:themeFill="background1"/>
            <w:vAlign w:val="center"/>
          </w:tcPr>
          <w:p w14:paraId="0CA7CB81"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35" w:type="dxa"/>
            <w:tcBorders>
              <w:top w:val="nil"/>
            </w:tcBorders>
            <w:shd w:val="clear" w:color="auto" w:fill="FFFFFF" w:themeFill="background1"/>
            <w:vAlign w:val="center"/>
          </w:tcPr>
          <w:p w14:paraId="1C36BC41"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88" w:type="dxa"/>
            <w:tcBorders>
              <w:top w:val="nil"/>
            </w:tcBorders>
            <w:shd w:val="clear" w:color="auto" w:fill="FFFFFF" w:themeFill="background1"/>
            <w:vAlign w:val="center"/>
          </w:tcPr>
          <w:p w14:paraId="7AE0B96A"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BB2346" w:rsidRPr="00A95884" w14:paraId="6D9FF2F7"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2791BA5E" w14:textId="2246CAF4" w:rsidR="00BB2346" w:rsidRPr="002936BB" w:rsidRDefault="00BB2346" w:rsidP="00BB2346">
            <w:pPr>
              <w:spacing w:line="312" w:lineRule="auto"/>
              <w:rPr>
                <w:rFonts w:ascii="Calibri Light" w:eastAsiaTheme="majorEastAsia" w:hAnsi="Calibri Light" w:cs="Calibri Light"/>
                <w:caps/>
                <w:spacing w:val="20"/>
                <w:sz w:val="18"/>
                <w:szCs w:val="18"/>
                <w:lang w:val="en-US"/>
              </w:rPr>
            </w:pPr>
            <w:r w:rsidRPr="00BB2346">
              <w:rPr>
                <w:rFonts w:ascii="Calibri Light" w:hAnsi="Calibri Light" w:cs="Calibri Light"/>
                <w:b/>
                <w:sz w:val="16"/>
                <w:szCs w:val="16"/>
              </w:rPr>
              <w:t>General:</w:t>
            </w:r>
            <w:r w:rsidRPr="00436BBE">
              <w:rPr>
                <w:rFonts w:cstheme="minorHAnsi"/>
                <w:b/>
              </w:rPr>
              <w:t xml:space="preserve"> </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1CA76AFD" w14:textId="10E4C3CB" w:rsidR="00BB2346" w:rsidRPr="00BB2346" w:rsidRDefault="00BB2346" w:rsidP="00BB2346">
            <w:pPr>
              <w:spacing w:line="276" w:lineRule="auto"/>
              <w:rPr>
                <w:sz w:val="18"/>
                <w:szCs w:val="18"/>
                <w:lang w:val="en-US"/>
              </w:rPr>
            </w:pPr>
            <w:r w:rsidRPr="00BB2346">
              <w:rPr>
                <w:sz w:val="18"/>
                <w:szCs w:val="18"/>
                <w:lang w:val="en-US"/>
              </w:rPr>
              <w:t>Adopted in the Iranian city of Ramsar in 1971 and came into force in 1975. The treaty was negotiated through the 1960s by countries and non - governmental organizations concerned about the increasing loss and degradation of wetland habitat for migratory waterbirds.</w:t>
            </w:r>
          </w:p>
        </w:tc>
        <w:tc>
          <w:tcPr>
            <w:tcW w:w="3435" w:type="dxa"/>
            <w:shd w:val="clear" w:color="auto" w:fill="FFFFFF" w:themeFill="background1"/>
          </w:tcPr>
          <w:p w14:paraId="3337EB5C"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RAMSAR uses a broad definition of wetlands and includes all lakes and rivers, underground aquifers, swamps and marshes, wet grasslands, peatlands, oases, estuaries, deltas and tidal flats, mangroves and other coastal areas, coral reefs, and all human-made sites such as fish ponds, rice paddies, reservoirs and salt pans.</w:t>
            </w:r>
          </w:p>
          <w:p w14:paraId="2EA36916" w14:textId="034CED23" w:rsidR="00BB2346" w:rsidRPr="00BB2346" w:rsidRDefault="00BB2346" w:rsidP="00BB2346">
            <w:pPr>
              <w:spacing w:line="276" w:lineRule="auto"/>
              <w:rPr>
                <w:sz w:val="18"/>
                <w:szCs w:val="18"/>
                <w:lang w:val="en-US"/>
              </w:rPr>
            </w:pPr>
            <w:r w:rsidRPr="00BB2346">
              <w:rPr>
                <w:sz w:val="18"/>
                <w:szCs w:val="18"/>
                <w:lang w:val="en-US"/>
              </w:rPr>
              <w:t>Protection to wetlands including marine water of not more than 20ft (6m) deep at low tide, which are of international importance to riverine and coastal cetaceans and to more pelagic species using inshore areas (e.g. for breeding or feeding)</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4E033F4B" w14:textId="627B08C7" w:rsidR="00BB2346" w:rsidRPr="00BB2346" w:rsidRDefault="00BB2346" w:rsidP="00BB2346">
            <w:pPr>
              <w:jc w:val="center"/>
              <w:rPr>
                <w:sz w:val="18"/>
                <w:szCs w:val="18"/>
                <w:lang w:val="en-US"/>
              </w:rPr>
            </w:pPr>
            <w:r>
              <w:rPr>
                <w:sz w:val="18"/>
                <w:szCs w:val="18"/>
                <w:lang w:val="en-US"/>
              </w:rPr>
              <w:t>1,2,3,4,5,6</w:t>
            </w:r>
          </w:p>
        </w:tc>
      </w:tr>
      <w:tr w:rsidR="00BB2346" w:rsidRPr="00BB2346" w14:paraId="34D1926C"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2C38DBF4" w14:textId="7B05AEC6" w:rsidR="00BB2346" w:rsidRPr="00BB2346" w:rsidRDefault="00BB2346" w:rsidP="00BB2346">
            <w:pPr>
              <w:spacing w:line="312" w:lineRule="auto"/>
              <w:rPr>
                <w:rFonts w:ascii="Calibri Light" w:hAnsi="Calibri Light" w:cs="Calibri Light"/>
                <w:b/>
                <w:sz w:val="16"/>
                <w:szCs w:val="16"/>
              </w:rPr>
            </w:pPr>
            <w:r w:rsidRPr="00BB2346">
              <w:rPr>
                <w:rFonts w:ascii="Calibri Light" w:hAnsi="Calibri Light" w:cs="Calibri Light"/>
                <w:b/>
                <w:sz w:val="16"/>
                <w:szCs w:val="16"/>
              </w:rPr>
              <w:t>Article 1</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1C5ADA9D" w14:textId="240EDFBC" w:rsidR="00BB2346" w:rsidRPr="00BB2346" w:rsidRDefault="00BB2346" w:rsidP="00BB2346">
            <w:pPr>
              <w:spacing w:line="276" w:lineRule="auto"/>
              <w:rPr>
                <w:sz w:val="18"/>
                <w:szCs w:val="18"/>
                <w:lang w:val="en-US"/>
              </w:rPr>
            </w:pPr>
            <w:r w:rsidRPr="00BB2346">
              <w:rPr>
                <w:sz w:val="18"/>
                <w:szCs w:val="18"/>
                <w:lang w:val="en-US"/>
              </w:rPr>
              <w:t>Definitions of wetlands</w:t>
            </w:r>
          </w:p>
        </w:tc>
        <w:tc>
          <w:tcPr>
            <w:tcW w:w="3435" w:type="dxa"/>
            <w:shd w:val="clear" w:color="auto" w:fill="FFFFFF" w:themeFill="background1"/>
          </w:tcPr>
          <w:p w14:paraId="0C6C1F77" w14:textId="5147A134"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2AFFDD17" w14:textId="4243CC5A" w:rsidR="00BB2346" w:rsidRPr="00BB2346" w:rsidRDefault="00BB2346" w:rsidP="00BB2346">
            <w:pPr>
              <w:jc w:val="center"/>
              <w:rPr>
                <w:sz w:val="18"/>
                <w:szCs w:val="18"/>
                <w:lang w:val="en-US"/>
              </w:rPr>
            </w:pPr>
            <w:r>
              <w:rPr>
                <w:sz w:val="18"/>
                <w:szCs w:val="18"/>
                <w:lang w:val="en-US"/>
              </w:rPr>
              <w:t>4</w:t>
            </w:r>
          </w:p>
        </w:tc>
      </w:tr>
      <w:tr w:rsidR="00BB2346" w:rsidRPr="00BB2346" w14:paraId="1095B821"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787A51F0" w14:textId="3B0AD6F0" w:rsidR="00BB2346" w:rsidRPr="00BB2346" w:rsidRDefault="00BB2346" w:rsidP="00BB2346">
            <w:pPr>
              <w:spacing w:line="312" w:lineRule="auto"/>
              <w:rPr>
                <w:rFonts w:ascii="Calibri Light" w:hAnsi="Calibri Light" w:cs="Calibri Light"/>
                <w:b/>
                <w:sz w:val="16"/>
                <w:szCs w:val="16"/>
              </w:rPr>
            </w:pPr>
            <w:r w:rsidRPr="00BB2346">
              <w:rPr>
                <w:rFonts w:ascii="Calibri Light" w:hAnsi="Calibri Light" w:cs="Calibri Light"/>
                <w:b/>
                <w:sz w:val="16"/>
                <w:szCs w:val="16"/>
              </w:rPr>
              <w:t>Article 2</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07A64B84" w14:textId="77777777" w:rsidR="00BB2346" w:rsidRPr="00BB2346" w:rsidRDefault="00BB2346" w:rsidP="00BB2346">
            <w:pPr>
              <w:spacing w:line="276" w:lineRule="auto"/>
              <w:rPr>
                <w:sz w:val="18"/>
                <w:szCs w:val="18"/>
                <w:lang w:val="en-US"/>
              </w:rPr>
            </w:pPr>
          </w:p>
        </w:tc>
        <w:tc>
          <w:tcPr>
            <w:tcW w:w="3435" w:type="dxa"/>
            <w:shd w:val="clear" w:color="auto" w:fill="FFFFFF" w:themeFill="background1"/>
          </w:tcPr>
          <w:p w14:paraId="29E499AB"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Article 2.1-&gt;WG4 and WG2 (islands or bodies of marine water deeper than six metres at low tide lying within the wetlands)</w:t>
            </w:r>
          </w:p>
          <w:p w14:paraId="11ABCD04" w14:textId="41E7FEDA"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Article 2.6-&gt; WG4 and WG5 (Each Contracting Party shall consider its international responsibilities for the conservation, management and wise use of migratory stocks of waterfowl)</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06E4BF90" w14:textId="7E4550AB" w:rsidR="00BB2346" w:rsidRPr="00BB2346" w:rsidRDefault="00BB2346" w:rsidP="00BB2346">
            <w:pPr>
              <w:jc w:val="center"/>
              <w:rPr>
                <w:sz w:val="18"/>
                <w:szCs w:val="18"/>
                <w:lang w:val="en-US"/>
              </w:rPr>
            </w:pPr>
            <w:r>
              <w:rPr>
                <w:sz w:val="18"/>
                <w:szCs w:val="18"/>
                <w:lang w:val="en-US"/>
              </w:rPr>
              <w:t>2,4,5</w:t>
            </w:r>
          </w:p>
        </w:tc>
      </w:tr>
      <w:tr w:rsidR="00BB2346" w:rsidRPr="00BB2346" w14:paraId="54B01523"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372F681E" w14:textId="427AFB88" w:rsidR="00BB2346" w:rsidRPr="00BB2346" w:rsidRDefault="00BB2346" w:rsidP="00BB2346">
            <w:pPr>
              <w:spacing w:line="312" w:lineRule="auto"/>
              <w:rPr>
                <w:rFonts w:ascii="Calibri Light" w:hAnsi="Calibri Light" w:cs="Calibri Light"/>
                <w:b/>
                <w:sz w:val="16"/>
                <w:szCs w:val="16"/>
              </w:rPr>
            </w:pPr>
            <w:r w:rsidRPr="00BB2346">
              <w:rPr>
                <w:rFonts w:ascii="Calibri Light" w:hAnsi="Calibri Light" w:cs="Calibri Light"/>
                <w:b/>
                <w:sz w:val="16"/>
                <w:szCs w:val="16"/>
              </w:rPr>
              <w:t>Article 3</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30BA083D" w14:textId="77777777" w:rsidR="00BB2346" w:rsidRPr="00BB2346" w:rsidRDefault="00BB2346" w:rsidP="00BB2346">
            <w:pPr>
              <w:spacing w:line="276" w:lineRule="auto"/>
              <w:rPr>
                <w:sz w:val="18"/>
                <w:szCs w:val="18"/>
                <w:lang w:val="en-US"/>
              </w:rPr>
            </w:pPr>
          </w:p>
        </w:tc>
        <w:tc>
          <w:tcPr>
            <w:tcW w:w="3435" w:type="dxa"/>
            <w:shd w:val="clear" w:color="auto" w:fill="FFFFFF" w:themeFill="background1"/>
          </w:tcPr>
          <w:p w14:paraId="03105AF7"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Article 3.1-&gt;WG4</w:t>
            </w:r>
          </w:p>
          <w:p w14:paraId="257E5EF1"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lastRenderedPageBreak/>
              <w:t>Article 3.2-&gt;WG4 and WG2 (if</w:t>
            </w:r>
          </w:p>
          <w:p w14:paraId="6BDACE9F" w14:textId="7C0D19A4"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r w:rsidRPr="00BB2346">
              <w:rPr>
                <w:rFonts w:asciiTheme="minorHAnsi" w:eastAsiaTheme="minorHAnsi" w:hAnsiTheme="minorHAnsi" w:cstheme="minorBidi"/>
                <w:color w:val="auto"/>
                <w:sz w:val="18"/>
                <w:szCs w:val="18"/>
                <w:lang w:val="en-US" w:eastAsia="en-US" w:bidi="ar-SA"/>
              </w:rPr>
              <w:t>the ecological character of any wetland in its territory and included in the List has changed, is changing or is likely to change as the result of technological developments, pollution or other human interference.)</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44358806" w14:textId="58FD7DFA" w:rsidR="00BB2346" w:rsidRPr="00BB2346" w:rsidRDefault="00BB2346" w:rsidP="00BB2346">
            <w:pPr>
              <w:jc w:val="center"/>
              <w:rPr>
                <w:sz w:val="18"/>
                <w:szCs w:val="18"/>
                <w:lang w:val="en-US"/>
              </w:rPr>
            </w:pPr>
            <w:r>
              <w:rPr>
                <w:sz w:val="18"/>
                <w:szCs w:val="18"/>
                <w:lang w:val="en-US"/>
              </w:rPr>
              <w:lastRenderedPageBreak/>
              <w:t>1,4</w:t>
            </w:r>
          </w:p>
        </w:tc>
      </w:tr>
      <w:tr w:rsidR="00BB2346" w:rsidRPr="00BB2346" w14:paraId="3F7DB88B"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026FAF07" w14:textId="46213E3A" w:rsidR="00BB2346" w:rsidRPr="00BB2346" w:rsidRDefault="00BB2346" w:rsidP="00BB2346">
            <w:pPr>
              <w:spacing w:line="312" w:lineRule="auto"/>
              <w:rPr>
                <w:rFonts w:ascii="Calibri Light" w:hAnsi="Calibri Light" w:cs="Calibri Light"/>
                <w:b/>
                <w:sz w:val="16"/>
                <w:szCs w:val="16"/>
              </w:rPr>
            </w:pPr>
            <w:r w:rsidRPr="00BB2346">
              <w:rPr>
                <w:rFonts w:ascii="Calibri Light" w:hAnsi="Calibri Light" w:cs="Calibri Light"/>
                <w:b/>
                <w:sz w:val="16"/>
                <w:szCs w:val="16"/>
              </w:rPr>
              <w:t>Article 4-5</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119A4C34" w14:textId="045D20B9" w:rsidR="00BB2346" w:rsidRPr="00BB2346" w:rsidRDefault="00BB2346" w:rsidP="00BB2346">
            <w:pPr>
              <w:spacing w:line="276" w:lineRule="auto"/>
              <w:rPr>
                <w:sz w:val="18"/>
                <w:szCs w:val="18"/>
                <w:lang w:val="en-US"/>
              </w:rPr>
            </w:pPr>
            <w:r w:rsidRPr="00BB2346">
              <w:rPr>
                <w:sz w:val="18"/>
                <w:szCs w:val="18"/>
                <w:lang w:val="en-US"/>
              </w:rPr>
              <w:t>Cooperation between Parties and exchange of knowledge etc.</w:t>
            </w:r>
          </w:p>
        </w:tc>
        <w:tc>
          <w:tcPr>
            <w:tcW w:w="3435" w:type="dxa"/>
            <w:shd w:val="clear" w:color="auto" w:fill="FFFFFF" w:themeFill="background1"/>
          </w:tcPr>
          <w:p w14:paraId="676A2442"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6DFDDFC0" w14:textId="58C03FE9" w:rsidR="00BB2346" w:rsidRPr="00BB2346" w:rsidRDefault="00BB2346" w:rsidP="00BB2346">
            <w:pPr>
              <w:jc w:val="center"/>
              <w:rPr>
                <w:sz w:val="18"/>
                <w:szCs w:val="18"/>
                <w:lang w:val="en-US"/>
              </w:rPr>
            </w:pPr>
            <w:r>
              <w:rPr>
                <w:sz w:val="18"/>
                <w:szCs w:val="18"/>
                <w:lang w:val="en-US"/>
              </w:rPr>
              <w:t>5</w:t>
            </w:r>
          </w:p>
        </w:tc>
      </w:tr>
    </w:tbl>
    <w:p w14:paraId="78F16726" w14:textId="5455EAC0" w:rsidR="00BB2346" w:rsidRDefault="00BB2346" w:rsidP="007F51CA">
      <w:pPr>
        <w:pStyle w:val="Normal1"/>
        <w:spacing w:after="0"/>
        <w:jc w:val="right"/>
        <w:rPr>
          <w:rFonts w:ascii="Calibri Light" w:eastAsiaTheme="minorHAnsi" w:hAnsi="Calibri Light" w:cs="Calibri Light"/>
          <w:b/>
          <w:color w:val="auto"/>
          <w:sz w:val="44"/>
          <w:szCs w:val="18"/>
          <w:lang w:val="en-GB" w:eastAsia="en-US" w:bidi="ar-SA"/>
        </w:rPr>
      </w:pPr>
    </w:p>
    <w:p w14:paraId="3D705E24" w14:textId="77777777" w:rsidR="008716C0" w:rsidRDefault="008716C0" w:rsidP="007F51CA">
      <w:pPr>
        <w:pStyle w:val="Normal1"/>
        <w:spacing w:after="0"/>
        <w:jc w:val="right"/>
        <w:rPr>
          <w:rFonts w:ascii="Calibri Light" w:eastAsiaTheme="minorHAnsi" w:hAnsi="Calibri Light" w:cs="Calibri Light"/>
          <w:b/>
          <w:color w:val="auto"/>
          <w:sz w:val="44"/>
          <w:szCs w:val="18"/>
          <w:lang w:val="en-GB" w:eastAsia="en-US" w:bidi="ar-SA"/>
        </w:rPr>
      </w:pPr>
    </w:p>
    <w:p w14:paraId="30E7EAA1" w14:textId="77777777" w:rsidR="00DB116E" w:rsidRDefault="00DB116E" w:rsidP="007F51CA">
      <w:pPr>
        <w:pStyle w:val="Normal1"/>
        <w:spacing w:after="0"/>
        <w:jc w:val="right"/>
        <w:rPr>
          <w:rFonts w:ascii="Calibri Light" w:eastAsiaTheme="minorHAnsi" w:hAnsi="Calibri Light" w:cs="Calibri Light"/>
          <w:b/>
          <w:color w:val="auto"/>
          <w:sz w:val="44"/>
          <w:szCs w:val="18"/>
          <w:lang w:val="en-GB" w:eastAsia="en-US" w:bidi="ar-SA"/>
        </w:rPr>
      </w:pPr>
    </w:p>
    <w:p w14:paraId="518590A8" w14:textId="77777777" w:rsidR="00DB116E" w:rsidRDefault="00DB116E" w:rsidP="007F51CA">
      <w:pPr>
        <w:pStyle w:val="Normal1"/>
        <w:spacing w:after="0"/>
        <w:jc w:val="right"/>
        <w:rPr>
          <w:rFonts w:ascii="Calibri Light" w:eastAsiaTheme="minorHAnsi" w:hAnsi="Calibri Light" w:cs="Calibri Light"/>
          <w:b/>
          <w:color w:val="auto"/>
          <w:sz w:val="44"/>
          <w:szCs w:val="18"/>
          <w:lang w:val="en-GB" w:eastAsia="en-US" w:bidi="ar-SA"/>
        </w:rPr>
      </w:pPr>
    </w:p>
    <w:p w14:paraId="4C20E267" w14:textId="77777777" w:rsidR="00DB116E" w:rsidRDefault="00DB116E" w:rsidP="007F51CA">
      <w:pPr>
        <w:pStyle w:val="Normal1"/>
        <w:spacing w:after="0"/>
        <w:jc w:val="right"/>
        <w:rPr>
          <w:rFonts w:ascii="Calibri Light" w:eastAsiaTheme="minorHAnsi" w:hAnsi="Calibri Light" w:cs="Calibri Light"/>
          <w:b/>
          <w:color w:val="auto"/>
          <w:sz w:val="44"/>
          <w:szCs w:val="18"/>
          <w:lang w:val="en-GB" w:eastAsia="en-US" w:bidi="ar-SA"/>
        </w:rPr>
      </w:pPr>
    </w:p>
    <w:tbl>
      <w:tblPr>
        <w:tblStyle w:val="TableGrid"/>
        <w:tblW w:w="9541" w:type="dxa"/>
        <w:tblInd w:w="-289" w:type="dxa"/>
        <w:shd w:val="clear" w:color="auto" w:fill="DFE3E5" w:themeFill="background2"/>
        <w:tblLook w:val="04A0" w:firstRow="1" w:lastRow="0" w:firstColumn="1" w:lastColumn="0" w:noHBand="0" w:noVBand="1"/>
      </w:tblPr>
      <w:tblGrid>
        <w:gridCol w:w="1741"/>
        <w:gridCol w:w="3477"/>
        <w:gridCol w:w="3355"/>
        <w:gridCol w:w="968"/>
      </w:tblGrid>
      <w:tr w:rsidR="00BB2346" w:rsidRPr="00BB2346" w14:paraId="74681156" w14:textId="77777777" w:rsidTr="00363EF9">
        <w:tc>
          <w:tcPr>
            <w:tcW w:w="1574" w:type="dxa"/>
            <w:tcBorders>
              <w:top w:val="nil"/>
              <w:left w:val="nil"/>
              <w:bottom w:val="nil"/>
              <w:right w:val="nil"/>
            </w:tcBorders>
            <w:shd w:val="clear" w:color="auto" w:fill="DFE3E5" w:themeFill="background2"/>
            <w:vAlign w:val="center"/>
          </w:tcPr>
          <w:p w14:paraId="1F974D8D" w14:textId="77777777" w:rsidR="00BB2346" w:rsidRPr="00AB4E86" w:rsidRDefault="00BB2346"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br w:type="page"/>
            </w:r>
            <w:r w:rsidRPr="00AB4E86">
              <w:rPr>
                <w:rFonts w:ascii="Tw Cen MT Condensed" w:eastAsiaTheme="majorEastAsia" w:hAnsi="Tw Cen MT Condensed" w:cstheme="majorBidi"/>
                <w:caps/>
                <w:spacing w:val="20"/>
                <w:sz w:val="20"/>
                <w:szCs w:val="18"/>
                <w:lang w:val="en-US"/>
              </w:rPr>
              <w:t>Instrument</w:t>
            </w:r>
          </w:p>
        </w:tc>
        <w:tc>
          <w:tcPr>
            <w:tcW w:w="7967" w:type="dxa"/>
            <w:gridSpan w:val="3"/>
            <w:tcBorders>
              <w:top w:val="nil"/>
              <w:left w:val="nil"/>
              <w:bottom w:val="nil"/>
              <w:right w:val="nil"/>
            </w:tcBorders>
            <w:shd w:val="clear" w:color="auto" w:fill="DFE3E5" w:themeFill="background2"/>
            <w:vAlign w:val="center"/>
          </w:tcPr>
          <w:p w14:paraId="0A86E767" w14:textId="5068BE5B" w:rsidR="00BB2346" w:rsidRPr="008E1F80" w:rsidRDefault="00BB2346" w:rsidP="00352768">
            <w:pPr>
              <w:pStyle w:val="Subtitle"/>
            </w:pPr>
            <w:bookmarkStart w:id="46" w:name="_Toc500941203"/>
            <w:bookmarkStart w:id="47" w:name="_Toc500941426"/>
            <w:bookmarkStart w:id="48" w:name="_Toc500941515"/>
            <w:bookmarkStart w:id="49" w:name="_Toc500941583"/>
            <w:bookmarkStart w:id="50" w:name="_Toc517880347"/>
            <w:r w:rsidRPr="008E1F80">
              <w:t>World Heritage Convention – WHC</w:t>
            </w:r>
            <w:bookmarkEnd w:id="46"/>
            <w:bookmarkEnd w:id="47"/>
            <w:bookmarkEnd w:id="48"/>
            <w:bookmarkEnd w:id="49"/>
            <w:bookmarkEnd w:id="50"/>
          </w:p>
        </w:tc>
      </w:tr>
      <w:tr w:rsidR="00BB2346" w:rsidRPr="00BB2346" w14:paraId="2E85D267" w14:textId="77777777" w:rsidTr="00363EF9">
        <w:tc>
          <w:tcPr>
            <w:tcW w:w="1574" w:type="dxa"/>
            <w:tcBorders>
              <w:top w:val="nil"/>
              <w:left w:val="nil"/>
              <w:bottom w:val="nil"/>
              <w:right w:val="nil"/>
            </w:tcBorders>
            <w:shd w:val="clear" w:color="auto" w:fill="DFE3E5" w:themeFill="background2"/>
            <w:vAlign w:val="center"/>
          </w:tcPr>
          <w:p w14:paraId="576E15EA"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967" w:type="dxa"/>
            <w:gridSpan w:val="3"/>
            <w:tcBorders>
              <w:top w:val="nil"/>
              <w:left w:val="nil"/>
              <w:bottom w:val="nil"/>
              <w:right w:val="nil"/>
            </w:tcBorders>
            <w:shd w:val="clear" w:color="auto" w:fill="DFE3E5" w:themeFill="background2"/>
            <w:vAlign w:val="center"/>
          </w:tcPr>
          <w:p w14:paraId="354B8DA5" w14:textId="405E122E" w:rsidR="00BB2346" w:rsidRPr="00BB2346" w:rsidRDefault="00BB2346" w:rsidP="00D61EA5">
            <w:pPr>
              <w:spacing w:before="120" w:line="312" w:lineRule="auto"/>
              <w:jc w:val="both"/>
              <w:rPr>
                <w:rFonts w:ascii="Tw Cen MT Condensed" w:hAnsi="Tw Cen MT Condensed"/>
                <w:szCs w:val="24"/>
                <w:lang w:val="en-US"/>
              </w:rPr>
            </w:pPr>
            <w:r w:rsidRPr="00BB2346">
              <w:rPr>
                <w:rFonts w:ascii="Tw Cen MT Condensed" w:hAnsi="Tw Cen MT Condensed"/>
                <w:sz w:val="24"/>
                <w:szCs w:val="24"/>
                <w:lang w:val="en-US"/>
              </w:rPr>
              <w:t>Protection of the World Cultural and Natural Heritage</w:t>
            </w:r>
          </w:p>
        </w:tc>
      </w:tr>
      <w:tr w:rsidR="00BB2346" w:rsidRPr="00AB4E86" w14:paraId="66F9FAB6" w14:textId="77777777" w:rsidTr="00363EF9">
        <w:tc>
          <w:tcPr>
            <w:tcW w:w="1574" w:type="dxa"/>
            <w:tcBorders>
              <w:top w:val="nil"/>
              <w:left w:val="nil"/>
              <w:bottom w:val="nil"/>
              <w:right w:val="nil"/>
            </w:tcBorders>
            <w:shd w:val="clear" w:color="auto" w:fill="DFE3E5" w:themeFill="background2"/>
            <w:vAlign w:val="center"/>
          </w:tcPr>
          <w:p w14:paraId="5EE57CA1"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967" w:type="dxa"/>
            <w:gridSpan w:val="3"/>
            <w:tcBorders>
              <w:top w:val="nil"/>
              <w:left w:val="nil"/>
              <w:bottom w:val="nil"/>
              <w:right w:val="nil"/>
            </w:tcBorders>
            <w:shd w:val="clear" w:color="auto" w:fill="DFE3E5" w:themeFill="background2"/>
            <w:vAlign w:val="center"/>
          </w:tcPr>
          <w:p w14:paraId="24EB03B5" w14:textId="77777777" w:rsidR="00BB2346" w:rsidRPr="00AB4E86" w:rsidRDefault="00BB2346" w:rsidP="00D61EA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Global / Direct</w:t>
            </w:r>
          </w:p>
        </w:tc>
      </w:tr>
      <w:tr w:rsidR="00BB2346" w:rsidRPr="006E08B1" w14:paraId="21B8A10B"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nil"/>
            </w:tcBorders>
            <w:shd w:val="clear" w:color="auto" w:fill="FFFFFF" w:themeFill="background1"/>
            <w:vAlign w:val="center"/>
          </w:tcPr>
          <w:p w14:paraId="1F140EA8" w14:textId="77777777" w:rsidR="00BB2346" w:rsidRPr="006E08B1" w:rsidRDefault="00BB2346"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52" w:type="dxa"/>
            <w:tcBorders>
              <w:top w:val="nil"/>
            </w:tcBorders>
            <w:shd w:val="clear" w:color="auto" w:fill="FFFFFF" w:themeFill="background1"/>
            <w:vAlign w:val="center"/>
          </w:tcPr>
          <w:p w14:paraId="5F830424"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37" w:type="dxa"/>
            <w:tcBorders>
              <w:top w:val="nil"/>
            </w:tcBorders>
            <w:shd w:val="clear" w:color="auto" w:fill="FFFFFF" w:themeFill="background1"/>
            <w:vAlign w:val="center"/>
          </w:tcPr>
          <w:p w14:paraId="4042D35D"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78" w:type="dxa"/>
            <w:tcBorders>
              <w:top w:val="nil"/>
            </w:tcBorders>
            <w:shd w:val="clear" w:color="auto" w:fill="FFFFFF" w:themeFill="background1"/>
            <w:vAlign w:val="center"/>
          </w:tcPr>
          <w:p w14:paraId="5EB35B0B" w14:textId="77777777" w:rsidR="00BB2346" w:rsidRPr="006E08B1" w:rsidRDefault="00BB2346"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BB2346" w:rsidRPr="00BB2346" w14:paraId="6B0DAA91"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4306F9FD" w14:textId="3AC32B20" w:rsidR="00BB2346" w:rsidRPr="00887B20" w:rsidRDefault="00BB2346" w:rsidP="00BB2346">
            <w:pPr>
              <w:spacing w:line="312" w:lineRule="auto"/>
              <w:rPr>
                <w:rFonts w:ascii="Calibri Light" w:hAnsi="Calibri Light" w:cs="Calibri Light"/>
                <w:b/>
                <w:sz w:val="16"/>
                <w:szCs w:val="16"/>
              </w:rPr>
            </w:pPr>
            <w:r w:rsidRPr="00887B20">
              <w:rPr>
                <w:rFonts w:ascii="Calibri Light" w:hAnsi="Calibri Light" w:cs="Calibri Light"/>
                <w:b/>
                <w:sz w:val="16"/>
                <w:szCs w:val="16"/>
              </w:rPr>
              <w:t>General</w:t>
            </w:r>
          </w:p>
        </w:tc>
        <w:tc>
          <w:tcPr>
            <w:tcW w:w="3552" w:type="dxa"/>
            <w:tcBorders>
              <w:top w:val="single" w:sz="4" w:space="0" w:color="D9D9D9" w:themeColor="background1" w:themeShade="D9"/>
              <w:bottom w:val="single" w:sz="4" w:space="0" w:color="D9D9D9" w:themeColor="background1" w:themeShade="D9"/>
            </w:tcBorders>
            <w:shd w:val="clear" w:color="auto" w:fill="FFFFFF" w:themeFill="background1"/>
          </w:tcPr>
          <w:p w14:paraId="7DB13453" w14:textId="5C3B2F56" w:rsidR="00BB2346" w:rsidRPr="00BB2346" w:rsidRDefault="00BB2346" w:rsidP="00BB2346">
            <w:pPr>
              <w:spacing w:line="276" w:lineRule="auto"/>
              <w:rPr>
                <w:sz w:val="18"/>
                <w:szCs w:val="18"/>
                <w:lang w:val="en-US"/>
              </w:rPr>
            </w:pPr>
            <w:r w:rsidRPr="00887B20">
              <w:rPr>
                <w:sz w:val="18"/>
                <w:szCs w:val="18"/>
                <w:lang w:val="en-US"/>
              </w:rPr>
              <w:t xml:space="preserve"> To protect cultural heritage as well as the world's most important natural habitats of threatened animals, and sites of outstanding scientific or conservation value.</w:t>
            </w:r>
          </w:p>
        </w:tc>
        <w:tc>
          <w:tcPr>
            <w:tcW w:w="3437" w:type="dxa"/>
            <w:shd w:val="clear" w:color="auto" w:fill="FFFFFF" w:themeFill="background1"/>
          </w:tcPr>
          <w:p w14:paraId="09E57427" w14:textId="726909E2" w:rsidR="00BB2346" w:rsidRPr="00BB2346" w:rsidRDefault="00BB2346" w:rsidP="00BB2346">
            <w:pPr>
              <w:spacing w:line="276" w:lineRule="auto"/>
              <w:rPr>
                <w:sz w:val="18"/>
                <w:szCs w:val="18"/>
                <w:lang w:val="en-US"/>
              </w:rPr>
            </w:pPr>
            <w:r w:rsidRPr="00887B20">
              <w:rPr>
                <w:sz w:val="18"/>
                <w:szCs w:val="18"/>
                <w:lang w:val="en-US"/>
              </w:rPr>
              <w:t>National waters to EEZ limits and high seas. Formulated through UNESCO in Paris, in 1972, WHC has been in force since 1975. Sites included on the World Heritage List and the List of World Heritage in Danger qualify for the World Heritage Fund, administered by the World Heritage Committee</w:t>
            </w:r>
          </w:p>
        </w:tc>
        <w:tc>
          <w:tcPr>
            <w:tcW w:w="978" w:type="dxa"/>
            <w:tcBorders>
              <w:top w:val="single" w:sz="4" w:space="0" w:color="D9D9D9" w:themeColor="background1" w:themeShade="D9"/>
              <w:bottom w:val="single" w:sz="4" w:space="0" w:color="D9D9D9" w:themeColor="background1" w:themeShade="D9"/>
            </w:tcBorders>
            <w:shd w:val="clear" w:color="auto" w:fill="FFFFFF" w:themeFill="background1"/>
          </w:tcPr>
          <w:p w14:paraId="42A5BB42" w14:textId="42AD288D" w:rsidR="00BB2346" w:rsidRPr="00BB2346" w:rsidRDefault="00BB2346" w:rsidP="00BB2346">
            <w:pPr>
              <w:jc w:val="center"/>
              <w:rPr>
                <w:sz w:val="18"/>
                <w:szCs w:val="18"/>
                <w:lang w:val="en-US"/>
              </w:rPr>
            </w:pPr>
          </w:p>
        </w:tc>
      </w:tr>
      <w:tr w:rsidR="00BB2346" w:rsidRPr="00BB2346" w14:paraId="0F009761"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0655637B" w14:textId="074BAF56" w:rsidR="00BB2346" w:rsidRPr="00BB2346" w:rsidRDefault="00BB2346" w:rsidP="00BB2346">
            <w:pPr>
              <w:spacing w:line="312" w:lineRule="auto"/>
              <w:rPr>
                <w:rFonts w:ascii="Calibri Light" w:hAnsi="Calibri Light" w:cs="Calibri Light"/>
                <w:b/>
                <w:sz w:val="16"/>
                <w:szCs w:val="16"/>
              </w:rPr>
            </w:pPr>
            <w:r w:rsidRPr="00887B20">
              <w:rPr>
                <w:rFonts w:ascii="Calibri Light" w:hAnsi="Calibri Light" w:cs="Calibri Light"/>
                <w:b/>
                <w:sz w:val="16"/>
                <w:szCs w:val="16"/>
              </w:rPr>
              <w:t>Articles 1 and 2</w:t>
            </w:r>
          </w:p>
        </w:tc>
        <w:tc>
          <w:tcPr>
            <w:tcW w:w="3552" w:type="dxa"/>
            <w:tcBorders>
              <w:top w:val="single" w:sz="4" w:space="0" w:color="D9D9D9" w:themeColor="background1" w:themeShade="D9"/>
              <w:bottom w:val="single" w:sz="4" w:space="0" w:color="D9D9D9" w:themeColor="background1" w:themeShade="D9"/>
            </w:tcBorders>
            <w:shd w:val="clear" w:color="auto" w:fill="FFFFFF" w:themeFill="background1"/>
          </w:tcPr>
          <w:p w14:paraId="14D62141" w14:textId="6CE9B768" w:rsidR="00BB2346" w:rsidRPr="00BB2346" w:rsidRDefault="00BB2346" w:rsidP="00BB2346">
            <w:pPr>
              <w:spacing w:line="276" w:lineRule="auto"/>
              <w:rPr>
                <w:sz w:val="18"/>
                <w:szCs w:val="18"/>
                <w:lang w:val="en-US"/>
              </w:rPr>
            </w:pPr>
            <w:r w:rsidRPr="00887B20">
              <w:rPr>
                <w:sz w:val="18"/>
                <w:szCs w:val="18"/>
                <w:lang w:val="en-US"/>
              </w:rPr>
              <w:t>Definitions within ‘Cultural Heritage’: monuments, groups of buildings, sites, natural features, geological and physiographical formations, natural sites</w:t>
            </w:r>
          </w:p>
        </w:tc>
        <w:tc>
          <w:tcPr>
            <w:tcW w:w="3437" w:type="dxa"/>
            <w:shd w:val="clear" w:color="auto" w:fill="FFFFFF" w:themeFill="background1"/>
          </w:tcPr>
          <w:p w14:paraId="75C67D99" w14:textId="77777777" w:rsidR="00BB2346" w:rsidRPr="00BB2346" w:rsidRDefault="00BB2346" w:rsidP="00BB2346">
            <w:pPr>
              <w:pStyle w:val="Normal1"/>
              <w:spacing w:after="0"/>
              <w:rPr>
                <w:rFonts w:asciiTheme="minorHAnsi" w:eastAsiaTheme="minorHAnsi" w:hAnsiTheme="minorHAnsi" w:cstheme="minorBidi"/>
                <w:color w:val="auto"/>
                <w:sz w:val="18"/>
                <w:szCs w:val="18"/>
                <w:lang w:val="en-US" w:eastAsia="en-US" w:bidi="ar-SA"/>
              </w:rPr>
            </w:pPr>
          </w:p>
        </w:tc>
        <w:tc>
          <w:tcPr>
            <w:tcW w:w="978" w:type="dxa"/>
            <w:tcBorders>
              <w:top w:val="single" w:sz="4" w:space="0" w:color="D9D9D9" w:themeColor="background1" w:themeShade="D9"/>
              <w:bottom w:val="single" w:sz="4" w:space="0" w:color="D9D9D9" w:themeColor="background1" w:themeShade="D9"/>
            </w:tcBorders>
            <w:shd w:val="clear" w:color="auto" w:fill="FFFFFF" w:themeFill="background1"/>
          </w:tcPr>
          <w:p w14:paraId="5ACD3F41" w14:textId="5D2E0F2F" w:rsidR="00BB2346" w:rsidRPr="00BB2346" w:rsidRDefault="00BB2346" w:rsidP="00BB2346">
            <w:pPr>
              <w:jc w:val="center"/>
              <w:rPr>
                <w:sz w:val="18"/>
                <w:szCs w:val="18"/>
                <w:lang w:val="en-US"/>
              </w:rPr>
            </w:pPr>
          </w:p>
        </w:tc>
      </w:tr>
      <w:tr w:rsidR="00887B20" w:rsidRPr="00BB2346" w14:paraId="133806AB"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54F283D4" w14:textId="1ACBEA13" w:rsidR="00887B20" w:rsidRPr="00BB2346" w:rsidRDefault="00887B20" w:rsidP="00887B20">
            <w:pPr>
              <w:spacing w:line="312" w:lineRule="auto"/>
              <w:rPr>
                <w:rFonts w:ascii="Calibri Light" w:hAnsi="Calibri Light" w:cs="Calibri Light"/>
                <w:b/>
                <w:sz w:val="16"/>
                <w:szCs w:val="16"/>
              </w:rPr>
            </w:pPr>
            <w:r w:rsidRPr="00887B20">
              <w:rPr>
                <w:rFonts w:ascii="Calibri Light" w:hAnsi="Calibri Light" w:cs="Calibri Light"/>
                <w:b/>
                <w:sz w:val="16"/>
                <w:szCs w:val="16"/>
              </w:rPr>
              <w:t>Article 4</w:t>
            </w:r>
          </w:p>
        </w:tc>
        <w:tc>
          <w:tcPr>
            <w:tcW w:w="3552" w:type="dxa"/>
            <w:tcBorders>
              <w:top w:val="single" w:sz="4" w:space="0" w:color="D9D9D9" w:themeColor="background1" w:themeShade="D9"/>
              <w:bottom w:val="single" w:sz="4" w:space="0" w:color="D9D9D9" w:themeColor="background1" w:themeShade="D9"/>
            </w:tcBorders>
            <w:shd w:val="clear" w:color="auto" w:fill="FFFFFF" w:themeFill="background1"/>
          </w:tcPr>
          <w:p w14:paraId="76B82C43" w14:textId="1BDFAD40" w:rsidR="00887B20" w:rsidRPr="00BB2346" w:rsidRDefault="00887B20" w:rsidP="00887B20">
            <w:pPr>
              <w:spacing w:line="276" w:lineRule="auto"/>
              <w:rPr>
                <w:sz w:val="18"/>
                <w:szCs w:val="18"/>
                <w:lang w:val="en-US"/>
              </w:rPr>
            </w:pPr>
            <w:r w:rsidRPr="00887B20">
              <w:rPr>
                <w:sz w:val="18"/>
                <w:szCs w:val="18"/>
                <w:lang w:val="en-US"/>
              </w:rPr>
              <w:t>Each State Party has the duty to ensure the identification, protection, conservation, presentation and transmission to future generations of the cultural and natural heritage referred in Articles 1 and 2.</w:t>
            </w:r>
          </w:p>
        </w:tc>
        <w:tc>
          <w:tcPr>
            <w:tcW w:w="3437" w:type="dxa"/>
            <w:shd w:val="clear" w:color="auto" w:fill="FFFFFF" w:themeFill="background1"/>
          </w:tcPr>
          <w:p w14:paraId="1286F4CA" w14:textId="77777777" w:rsidR="00887B20" w:rsidRPr="00BB2346" w:rsidRDefault="00887B20" w:rsidP="00887B20">
            <w:pPr>
              <w:pStyle w:val="Normal1"/>
              <w:spacing w:after="0"/>
              <w:rPr>
                <w:rFonts w:asciiTheme="minorHAnsi" w:eastAsiaTheme="minorHAnsi" w:hAnsiTheme="minorHAnsi" w:cstheme="minorBidi"/>
                <w:color w:val="auto"/>
                <w:sz w:val="18"/>
                <w:szCs w:val="18"/>
                <w:lang w:val="en-US" w:eastAsia="en-US" w:bidi="ar-SA"/>
              </w:rPr>
            </w:pPr>
          </w:p>
        </w:tc>
        <w:tc>
          <w:tcPr>
            <w:tcW w:w="978" w:type="dxa"/>
            <w:tcBorders>
              <w:top w:val="single" w:sz="4" w:space="0" w:color="D9D9D9" w:themeColor="background1" w:themeShade="D9"/>
              <w:bottom w:val="single" w:sz="4" w:space="0" w:color="D9D9D9" w:themeColor="background1" w:themeShade="D9"/>
            </w:tcBorders>
            <w:shd w:val="clear" w:color="auto" w:fill="FFFFFF" w:themeFill="background1"/>
          </w:tcPr>
          <w:p w14:paraId="5E6992F7" w14:textId="20E6AC93" w:rsidR="00887B20" w:rsidRDefault="00887B20" w:rsidP="00887B20">
            <w:pPr>
              <w:jc w:val="center"/>
              <w:rPr>
                <w:sz w:val="18"/>
                <w:szCs w:val="18"/>
                <w:lang w:val="en-US"/>
              </w:rPr>
            </w:pPr>
            <w:r>
              <w:rPr>
                <w:sz w:val="18"/>
                <w:szCs w:val="18"/>
                <w:lang w:val="en-US"/>
              </w:rPr>
              <w:t>3,4,5,6</w:t>
            </w:r>
          </w:p>
        </w:tc>
      </w:tr>
      <w:tr w:rsidR="00887B20" w:rsidRPr="00BB2346" w14:paraId="2B409BF8"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5D2A5EFC" w14:textId="77777777" w:rsidR="00887B20" w:rsidRPr="00887B20" w:rsidRDefault="00887B20" w:rsidP="00887B20">
            <w:pPr>
              <w:spacing w:line="312" w:lineRule="auto"/>
              <w:rPr>
                <w:rFonts w:ascii="Calibri Light" w:hAnsi="Calibri Light" w:cs="Calibri Light"/>
                <w:b/>
                <w:sz w:val="16"/>
                <w:szCs w:val="16"/>
              </w:rPr>
            </w:pPr>
            <w:r w:rsidRPr="00887B20">
              <w:rPr>
                <w:rFonts w:ascii="Calibri Light" w:hAnsi="Calibri Light" w:cs="Calibri Light"/>
                <w:b/>
                <w:sz w:val="16"/>
                <w:szCs w:val="16"/>
              </w:rPr>
              <w:t xml:space="preserve">Decision 29 COM 5B </w:t>
            </w:r>
          </w:p>
          <w:p w14:paraId="3C1C87B2" w14:textId="3D8ADF1C" w:rsidR="00887B20" w:rsidRPr="00BB2346" w:rsidRDefault="00887B20" w:rsidP="00887B20">
            <w:pPr>
              <w:spacing w:line="312" w:lineRule="auto"/>
              <w:rPr>
                <w:rFonts w:ascii="Calibri Light" w:hAnsi="Calibri Light" w:cs="Calibri Light"/>
                <w:b/>
                <w:sz w:val="16"/>
                <w:szCs w:val="16"/>
              </w:rPr>
            </w:pPr>
            <w:r w:rsidRPr="00887B20">
              <w:rPr>
                <w:rFonts w:ascii="Calibri Light" w:hAnsi="Calibri Light" w:cs="Calibri Light"/>
                <w:b/>
                <w:sz w:val="16"/>
                <w:szCs w:val="16"/>
              </w:rPr>
              <w:t>(2005)</w:t>
            </w:r>
          </w:p>
        </w:tc>
        <w:tc>
          <w:tcPr>
            <w:tcW w:w="3552" w:type="dxa"/>
            <w:tcBorders>
              <w:top w:val="single" w:sz="4" w:space="0" w:color="D9D9D9" w:themeColor="background1" w:themeShade="D9"/>
              <w:bottom w:val="single" w:sz="4" w:space="0" w:color="D9D9D9" w:themeColor="background1" w:themeShade="D9"/>
            </w:tcBorders>
            <w:shd w:val="clear" w:color="auto" w:fill="FFFFFF" w:themeFill="background1"/>
          </w:tcPr>
          <w:p w14:paraId="139E0ECA" w14:textId="77777777"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Approves the World Heritage Programme for Small Island Developing States</w:t>
            </w:r>
          </w:p>
          <w:p w14:paraId="31AA1827" w14:textId="77777777"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(SIDS) and the World Heritage Marine Programme, to ensure that all marine</w:t>
            </w:r>
          </w:p>
          <w:p w14:paraId="2D8E9DA5" w14:textId="656D4F8E" w:rsidR="00887B20" w:rsidRPr="00BB2346" w:rsidRDefault="00887B20" w:rsidP="00887B20">
            <w:pPr>
              <w:spacing w:line="276" w:lineRule="auto"/>
              <w:rPr>
                <w:sz w:val="18"/>
                <w:szCs w:val="18"/>
                <w:lang w:val="en-US"/>
              </w:rPr>
            </w:pPr>
            <w:r w:rsidRPr="00887B20">
              <w:rPr>
                <w:sz w:val="18"/>
                <w:szCs w:val="18"/>
                <w:lang w:val="en-US"/>
              </w:rPr>
              <w:t xml:space="preserve">sites with existing or potential Outstanding </w:t>
            </w:r>
            <w:r w:rsidRPr="00887B20">
              <w:rPr>
                <w:sz w:val="18"/>
                <w:szCs w:val="18"/>
                <w:lang w:val="en-US"/>
              </w:rPr>
              <w:lastRenderedPageBreak/>
              <w:t>Universal Values (OUVs) are protected effectively and that they cover all major marine regions and marine ecosystem types in a balanced, credible and representative manner.</w:t>
            </w:r>
          </w:p>
        </w:tc>
        <w:tc>
          <w:tcPr>
            <w:tcW w:w="3437" w:type="dxa"/>
            <w:shd w:val="clear" w:color="auto" w:fill="FFFFFF" w:themeFill="background1"/>
          </w:tcPr>
          <w:p w14:paraId="53427E95" w14:textId="77777777" w:rsidR="00887B20" w:rsidRPr="00BB2346" w:rsidRDefault="00887B20" w:rsidP="00887B20">
            <w:pPr>
              <w:pStyle w:val="Normal1"/>
              <w:spacing w:after="0"/>
              <w:rPr>
                <w:rFonts w:asciiTheme="minorHAnsi" w:eastAsiaTheme="minorHAnsi" w:hAnsiTheme="minorHAnsi" w:cstheme="minorBidi"/>
                <w:color w:val="auto"/>
                <w:sz w:val="18"/>
                <w:szCs w:val="18"/>
                <w:lang w:val="en-US" w:eastAsia="en-US" w:bidi="ar-SA"/>
              </w:rPr>
            </w:pPr>
          </w:p>
        </w:tc>
        <w:tc>
          <w:tcPr>
            <w:tcW w:w="978" w:type="dxa"/>
            <w:tcBorders>
              <w:top w:val="single" w:sz="4" w:space="0" w:color="D9D9D9" w:themeColor="background1" w:themeShade="D9"/>
              <w:bottom w:val="single" w:sz="4" w:space="0" w:color="D9D9D9" w:themeColor="background1" w:themeShade="D9"/>
            </w:tcBorders>
            <w:shd w:val="clear" w:color="auto" w:fill="FFFFFF" w:themeFill="background1"/>
          </w:tcPr>
          <w:p w14:paraId="38FF0A72" w14:textId="28E15823" w:rsidR="00887B20" w:rsidRDefault="00887B20" w:rsidP="00887B20">
            <w:pPr>
              <w:jc w:val="center"/>
              <w:rPr>
                <w:sz w:val="18"/>
                <w:szCs w:val="18"/>
                <w:lang w:val="en-US"/>
              </w:rPr>
            </w:pPr>
            <w:r>
              <w:rPr>
                <w:sz w:val="18"/>
                <w:szCs w:val="18"/>
                <w:lang w:val="en-US"/>
              </w:rPr>
              <w:t>3,4,5,6</w:t>
            </w:r>
          </w:p>
        </w:tc>
      </w:tr>
    </w:tbl>
    <w:p w14:paraId="387A26D8" w14:textId="57241BB1" w:rsidR="00BB2346" w:rsidRDefault="00BB2346" w:rsidP="007F51CA">
      <w:pPr>
        <w:pStyle w:val="Normal1"/>
        <w:spacing w:after="0"/>
        <w:jc w:val="right"/>
        <w:rPr>
          <w:rFonts w:ascii="Calibri Light" w:eastAsiaTheme="minorHAnsi" w:hAnsi="Calibri Light" w:cs="Calibri Light"/>
          <w:b/>
          <w:color w:val="auto"/>
          <w:sz w:val="44"/>
          <w:szCs w:val="18"/>
          <w:lang w:val="en-GB" w:eastAsia="en-US" w:bidi="ar-SA"/>
        </w:rPr>
      </w:pPr>
    </w:p>
    <w:p w14:paraId="1F473A75" w14:textId="1C979A3F" w:rsidR="00BB2346" w:rsidRDefault="00BB2346" w:rsidP="007F51CA">
      <w:pPr>
        <w:pStyle w:val="Normal1"/>
        <w:spacing w:after="0"/>
        <w:jc w:val="right"/>
        <w:rPr>
          <w:rFonts w:ascii="Calibri Light" w:eastAsiaTheme="minorHAnsi" w:hAnsi="Calibri Light" w:cs="Calibri Light"/>
          <w:b/>
          <w:color w:val="auto"/>
          <w:sz w:val="44"/>
          <w:szCs w:val="18"/>
          <w:lang w:val="en-GB" w:eastAsia="en-US" w:bidi="ar-SA"/>
        </w:rPr>
      </w:pPr>
    </w:p>
    <w:p w14:paraId="7F051AEE" w14:textId="2884A700" w:rsidR="00BB2346" w:rsidRDefault="00BB2346" w:rsidP="007F51CA">
      <w:pPr>
        <w:pStyle w:val="Normal1"/>
        <w:spacing w:after="0"/>
        <w:jc w:val="right"/>
        <w:rPr>
          <w:rFonts w:ascii="Calibri Light" w:eastAsiaTheme="minorHAnsi" w:hAnsi="Calibri Light" w:cs="Calibri Light"/>
          <w:b/>
          <w:color w:val="auto"/>
          <w:sz w:val="44"/>
          <w:szCs w:val="18"/>
          <w:lang w:val="en-GB" w:eastAsia="en-US" w:bidi="ar-SA"/>
        </w:rPr>
      </w:pPr>
    </w:p>
    <w:p w14:paraId="04077170" w14:textId="41BFD675" w:rsidR="00887B20" w:rsidRDefault="00887B20" w:rsidP="007F51CA">
      <w:pPr>
        <w:pStyle w:val="Normal1"/>
        <w:spacing w:after="0"/>
        <w:jc w:val="right"/>
        <w:rPr>
          <w:rFonts w:ascii="Calibri Light" w:eastAsiaTheme="minorHAnsi" w:hAnsi="Calibri Light" w:cs="Calibri Light"/>
          <w:b/>
          <w:color w:val="auto"/>
          <w:sz w:val="44"/>
          <w:szCs w:val="18"/>
          <w:lang w:val="en-GB" w:eastAsia="en-US" w:bidi="ar-SA"/>
        </w:rPr>
      </w:pPr>
    </w:p>
    <w:p w14:paraId="77930E0F" w14:textId="597976FA" w:rsidR="00887B20" w:rsidRDefault="00887B20" w:rsidP="007F51CA">
      <w:pPr>
        <w:pStyle w:val="Normal1"/>
        <w:spacing w:after="0"/>
        <w:jc w:val="right"/>
        <w:rPr>
          <w:rFonts w:ascii="Calibri Light" w:eastAsiaTheme="minorHAnsi" w:hAnsi="Calibri Light" w:cs="Calibri Light"/>
          <w:b/>
          <w:color w:val="auto"/>
          <w:sz w:val="44"/>
          <w:szCs w:val="18"/>
          <w:lang w:val="en-GB" w:eastAsia="en-US" w:bidi="ar-SA"/>
        </w:rPr>
      </w:pPr>
    </w:p>
    <w:p w14:paraId="0C0B6316" w14:textId="77777777" w:rsidR="00DB116E" w:rsidRDefault="00DB116E" w:rsidP="007F51CA">
      <w:pPr>
        <w:pStyle w:val="Normal1"/>
        <w:spacing w:after="0"/>
        <w:jc w:val="right"/>
        <w:rPr>
          <w:rFonts w:ascii="Calibri Light" w:eastAsiaTheme="minorHAnsi" w:hAnsi="Calibri Light" w:cs="Calibri Light"/>
          <w:b/>
          <w:color w:val="auto"/>
          <w:sz w:val="44"/>
          <w:szCs w:val="18"/>
          <w:lang w:val="en-GB" w:eastAsia="en-US" w:bidi="ar-SA"/>
        </w:rPr>
      </w:pPr>
    </w:p>
    <w:p w14:paraId="2BE5059B" w14:textId="77777777" w:rsidR="00DB116E" w:rsidRDefault="00DB116E" w:rsidP="007F51CA">
      <w:pPr>
        <w:pStyle w:val="Normal1"/>
        <w:spacing w:after="0"/>
        <w:jc w:val="right"/>
        <w:rPr>
          <w:rFonts w:ascii="Calibri Light" w:eastAsiaTheme="minorHAnsi" w:hAnsi="Calibri Light" w:cs="Calibri Light"/>
          <w:b/>
          <w:color w:val="auto"/>
          <w:sz w:val="44"/>
          <w:szCs w:val="18"/>
          <w:lang w:val="en-GB" w:eastAsia="en-US" w:bidi="ar-SA"/>
        </w:rPr>
      </w:pPr>
    </w:p>
    <w:tbl>
      <w:tblPr>
        <w:tblStyle w:val="TableGrid"/>
        <w:tblW w:w="9541" w:type="dxa"/>
        <w:tblInd w:w="-289" w:type="dxa"/>
        <w:shd w:val="clear" w:color="auto" w:fill="DFE3E5" w:themeFill="background2"/>
        <w:tblLook w:val="04A0" w:firstRow="1" w:lastRow="0" w:firstColumn="1" w:lastColumn="0" w:noHBand="0" w:noVBand="1"/>
      </w:tblPr>
      <w:tblGrid>
        <w:gridCol w:w="1740"/>
        <w:gridCol w:w="3456"/>
        <w:gridCol w:w="3368"/>
        <w:gridCol w:w="977"/>
      </w:tblGrid>
      <w:tr w:rsidR="00887B20" w:rsidRPr="00BB2346" w14:paraId="3A21A583" w14:textId="77777777" w:rsidTr="00363EF9">
        <w:tc>
          <w:tcPr>
            <w:tcW w:w="1574" w:type="dxa"/>
            <w:tcBorders>
              <w:top w:val="nil"/>
              <w:left w:val="nil"/>
              <w:bottom w:val="nil"/>
              <w:right w:val="nil"/>
            </w:tcBorders>
            <w:shd w:val="clear" w:color="auto" w:fill="DFE3E5" w:themeFill="background2"/>
            <w:vAlign w:val="center"/>
          </w:tcPr>
          <w:p w14:paraId="1DDFC82D" w14:textId="77777777" w:rsidR="00887B20" w:rsidRPr="00AB4E86" w:rsidRDefault="00887B20"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br w:type="page"/>
            </w:r>
            <w:r w:rsidRPr="00AB4E86">
              <w:rPr>
                <w:rFonts w:ascii="Tw Cen MT Condensed" w:eastAsiaTheme="majorEastAsia" w:hAnsi="Tw Cen MT Condensed" w:cstheme="majorBidi"/>
                <w:caps/>
                <w:spacing w:val="20"/>
                <w:sz w:val="20"/>
                <w:szCs w:val="18"/>
                <w:lang w:val="en-US"/>
              </w:rPr>
              <w:t>Instrument</w:t>
            </w:r>
          </w:p>
        </w:tc>
        <w:tc>
          <w:tcPr>
            <w:tcW w:w="7967" w:type="dxa"/>
            <w:gridSpan w:val="3"/>
            <w:tcBorders>
              <w:top w:val="nil"/>
              <w:left w:val="nil"/>
              <w:bottom w:val="nil"/>
              <w:right w:val="nil"/>
            </w:tcBorders>
            <w:shd w:val="clear" w:color="auto" w:fill="DFE3E5" w:themeFill="background2"/>
            <w:vAlign w:val="center"/>
          </w:tcPr>
          <w:p w14:paraId="2D0F2C42" w14:textId="4E1381BF" w:rsidR="00887B20" w:rsidRPr="008E1F80" w:rsidRDefault="00E509C9" w:rsidP="00352768">
            <w:pPr>
              <w:pStyle w:val="Subtitle"/>
            </w:pPr>
            <w:bookmarkStart w:id="51" w:name="_Toc500941204"/>
            <w:bookmarkStart w:id="52" w:name="_Toc500941427"/>
            <w:bookmarkStart w:id="53" w:name="_Toc500941516"/>
            <w:bookmarkStart w:id="54" w:name="_Toc500941584"/>
            <w:bookmarkStart w:id="55" w:name="_Toc517880348"/>
            <w:r w:rsidRPr="008E1F80">
              <w:t>International Convention</w:t>
            </w:r>
            <w:r w:rsidR="00887B20" w:rsidRPr="008E1F80">
              <w:t xml:space="preserve"> for the </w:t>
            </w:r>
            <w:r w:rsidRPr="008E1F80">
              <w:t>Regulation of the Whale</w:t>
            </w:r>
            <w:r w:rsidR="00887B20" w:rsidRPr="008E1F80">
              <w:t xml:space="preserve"> - ICRW (1946) and following instruments from the International Whaling Commission (IWC)</w:t>
            </w:r>
            <w:bookmarkEnd w:id="51"/>
            <w:bookmarkEnd w:id="52"/>
            <w:bookmarkEnd w:id="53"/>
            <w:bookmarkEnd w:id="54"/>
            <w:bookmarkEnd w:id="55"/>
          </w:p>
        </w:tc>
      </w:tr>
      <w:tr w:rsidR="00887B20" w:rsidRPr="00BB2346" w14:paraId="477B3DBB" w14:textId="77777777" w:rsidTr="00363EF9">
        <w:tc>
          <w:tcPr>
            <w:tcW w:w="1574" w:type="dxa"/>
            <w:tcBorders>
              <w:top w:val="nil"/>
              <w:left w:val="nil"/>
              <w:bottom w:val="nil"/>
              <w:right w:val="nil"/>
            </w:tcBorders>
            <w:shd w:val="clear" w:color="auto" w:fill="DFE3E5" w:themeFill="background2"/>
            <w:vAlign w:val="center"/>
          </w:tcPr>
          <w:p w14:paraId="37D75BA5" w14:textId="77777777" w:rsidR="00887B20" w:rsidRPr="006E08B1" w:rsidRDefault="00887B20"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967" w:type="dxa"/>
            <w:gridSpan w:val="3"/>
            <w:tcBorders>
              <w:top w:val="nil"/>
              <w:left w:val="nil"/>
              <w:bottom w:val="nil"/>
              <w:right w:val="nil"/>
            </w:tcBorders>
            <w:shd w:val="clear" w:color="auto" w:fill="DFE3E5" w:themeFill="background2"/>
            <w:vAlign w:val="center"/>
          </w:tcPr>
          <w:p w14:paraId="5BE3A69A" w14:textId="11B19B8F" w:rsidR="00887B20" w:rsidRPr="00BB2346" w:rsidRDefault="00887B20" w:rsidP="00D61EA5">
            <w:pPr>
              <w:spacing w:before="120" w:line="312" w:lineRule="auto"/>
              <w:jc w:val="both"/>
              <w:rPr>
                <w:rFonts w:ascii="Tw Cen MT Condensed" w:hAnsi="Tw Cen MT Condensed"/>
                <w:szCs w:val="24"/>
                <w:lang w:val="en-US"/>
              </w:rPr>
            </w:pPr>
            <w:r w:rsidRPr="00887B20">
              <w:rPr>
                <w:rFonts w:ascii="Tw Cen MT Condensed" w:hAnsi="Tw Cen MT Condensed"/>
                <w:sz w:val="24"/>
                <w:szCs w:val="24"/>
                <w:lang w:val="en-US"/>
              </w:rPr>
              <w:t>Conservation of whales and the management of whaling.</w:t>
            </w:r>
          </w:p>
        </w:tc>
      </w:tr>
      <w:tr w:rsidR="00887B20" w:rsidRPr="00AB4E86" w14:paraId="0AB593CD" w14:textId="77777777" w:rsidTr="00363EF9">
        <w:tc>
          <w:tcPr>
            <w:tcW w:w="1574" w:type="dxa"/>
            <w:tcBorders>
              <w:top w:val="nil"/>
              <w:left w:val="nil"/>
              <w:bottom w:val="nil"/>
              <w:right w:val="nil"/>
            </w:tcBorders>
            <w:shd w:val="clear" w:color="auto" w:fill="DFE3E5" w:themeFill="background2"/>
            <w:vAlign w:val="center"/>
          </w:tcPr>
          <w:p w14:paraId="5DFC1C54" w14:textId="77777777" w:rsidR="00887B20" w:rsidRPr="006E08B1" w:rsidRDefault="00887B20"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967" w:type="dxa"/>
            <w:gridSpan w:val="3"/>
            <w:tcBorders>
              <w:top w:val="nil"/>
              <w:left w:val="nil"/>
              <w:bottom w:val="nil"/>
              <w:right w:val="nil"/>
            </w:tcBorders>
            <w:shd w:val="clear" w:color="auto" w:fill="DFE3E5" w:themeFill="background2"/>
            <w:vAlign w:val="center"/>
          </w:tcPr>
          <w:p w14:paraId="2BD7A3D9" w14:textId="77777777" w:rsidR="00887B20" w:rsidRPr="00AB4E86" w:rsidRDefault="00887B20" w:rsidP="00D61EA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Global / Direct</w:t>
            </w:r>
          </w:p>
        </w:tc>
      </w:tr>
      <w:tr w:rsidR="00887B20" w:rsidRPr="006E08B1" w14:paraId="764D4C94"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nil"/>
            </w:tcBorders>
            <w:shd w:val="clear" w:color="auto" w:fill="FFFFFF" w:themeFill="background1"/>
            <w:vAlign w:val="center"/>
          </w:tcPr>
          <w:p w14:paraId="72F3DC63" w14:textId="77777777" w:rsidR="00887B20" w:rsidRPr="006E08B1" w:rsidRDefault="00887B20"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41" w:type="dxa"/>
            <w:tcBorders>
              <w:top w:val="nil"/>
            </w:tcBorders>
            <w:shd w:val="clear" w:color="auto" w:fill="FFFFFF" w:themeFill="background1"/>
            <w:vAlign w:val="center"/>
          </w:tcPr>
          <w:p w14:paraId="105AB5A8" w14:textId="77777777" w:rsidR="00887B20" w:rsidRPr="006E08B1" w:rsidRDefault="00887B20"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44" w:type="dxa"/>
            <w:tcBorders>
              <w:top w:val="nil"/>
            </w:tcBorders>
            <w:shd w:val="clear" w:color="auto" w:fill="FFFFFF" w:themeFill="background1"/>
            <w:vAlign w:val="center"/>
          </w:tcPr>
          <w:p w14:paraId="02F7B2E5" w14:textId="77777777" w:rsidR="00887B20" w:rsidRPr="006E08B1" w:rsidRDefault="00887B20"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82" w:type="dxa"/>
            <w:tcBorders>
              <w:top w:val="nil"/>
            </w:tcBorders>
            <w:shd w:val="clear" w:color="auto" w:fill="FFFFFF" w:themeFill="background1"/>
            <w:vAlign w:val="center"/>
          </w:tcPr>
          <w:p w14:paraId="7396ABE4" w14:textId="77777777" w:rsidR="00887B20" w:rsidRPr="006E08B1" w:rsidRDefault="00887B20"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887B20" w:rsidRPr="00BB2346" w14:paraId="127AD7B8"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0E7FB930" w14:textId="609564C9" w:rsidR="00887B20" w:rsidRPr="00887B20" w:rsidRDefault="00887B20" w:rsidP="00887B20">
            <w:pPr>
              <w:spacing w:line="312" w:lineRule="auto"/>
              <w:rPr>
                <w:rFonts w:ascii="Calibri Light" w:hAnsi="Calibri Light" w:cs="Calibri Light"/>
                <w:b/>
                <w:sz w:val="16"/>
                <w:szCs w:val="16"/>
              </w:rPr>
            </w:pPr>
            <w:r w:rsidRPr="00887B20">
              <w:rPr>
                <w:rFonts w:ascii="Calibri Light" w:hAnsi="Calibri Light" w:cs="Calibri Light"/>
                <w:b/>
                <w:sz w:val="16"/>
                <w:szCs w:val="16"/>
              </w:rPr>
              <w:t>ICRW – Article III - 1</w:t>
            </w:r>
          </w:p>
        </w:tc>
        <w:tc>
          <w:tcPr>
            <w:tcW w:w="3541" w:type="dxa"/>
            <w:tcBorders>
              <w:top w:val="single" w:sz="4" w:space="0" w:color="D9D9D9" w:themeColor="background1" w:themeShade="D9"/>
              <w:bottom w:val="single" w:sz="4" w:space="0" w:color="D9D9D9" w:themeColor="background1" w:themeShade="D9"/>
            </w:tcBorders>
            <w:shd w:val="clear" w:color="auto" w:fill="FFFFFF" w:themeFill="background1"/>
          </w:tcPr>
          <w:p w14:paraId="54F01DCF" w14:textId="19DB6184"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 xml:space="preserve">Established the International Whaling Commission (1946). Came into force in 1948. The initial objective of the ICRW was to protect whales from over-fishing (i.e., over-hunting) and keep stocks so as to increase the number of whales available to be captured and thus develop the whaling industry. Along with time, conservation measures were increased. </w:t>
            </w:r>
          </w:p>
        </w:tc>
        <w:tc>
          <w:tcPr>
            <w:tcW w:w="3444" w:type="dxa"/>
            <w:shd w:val="clear" w:color="auto" w:fill="FFFFFF" w:themeFill="background1"/>
          </w:tcPr>
          <w:p w14:paraId="1AB470F5" w14:textId="6B220477"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This Convention provides base for the adoption of regulations designed to open and close waters, including the designation of sanctuaries on the High Seas. Despite only whaling is not allowed in these sanctuaries, they have promoted other conservation measures and research.  This agreement provides some precedent, since 1946, of nations working together on the high seas.</w:t>
            </w:r>
          </w:p>
        </w:tc>
        <w:tc>
          <w:tcPr>
            <w:tcW w:w="982" w:type="dxa"/>
            <w:tcBorders>
              <w:top w:val="single" w:sz="4" w:space="0" w:color="D9D9D9" w:themeColor="background1" w:themeShade="D9"/>
              <w:bottom w:val="single" w:sz="4" w:space="0" w:color="D9D9D9" w:themeColor="background1" w:themeShade="D9"/>
            </w:tcBorders>
            <w:shd w:val="clear" w:color="auto" w:fill="FFFFFF" w:themeFill="background1"/>
          </w:tcPr>
          <w:p w14:paraId="175E29EB" w14:textId="13124A43"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 xml:space="preserve"> </w:t>
            </w:r>
          </w:p>
        </w:tc>
      </w:tr>
      <w:tr w:rsidR="00887B20" w:rsidRPr="00BB2346" w14:paraId="3A212E13"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0DB25BEE" w14:textId="31ACC525" w:rsidR="00887B20" w:rsidRPr="00BB2346" w:rsidRDefault="00887B20" w:rsidP="00887B20">
            <w:pPr>
              <w:spacing w:line="312" w:lineRule="auto"/>
              <w:rPr>
                <w:rFonts w:ascii="Calibri Light" w:hAnsi="Calibri Light" w:cs="Calibri Light"/>
                <w:b/>
                <w:sz w:val="16"/>
                <w:szCs w:val="16"/>
              </w:rPr>
            </w:pPr>
            <w:r w:rsidRPr="00887B20">
              <w:rPr>
                <w:rFonts w:ascii="Calibri Light" w:hAnsi="Calibri Light" w:cs="Calibri Light"/>
                <w:b/>
                <w:sz w:val="16"/>
                <w:szCs w:val="16"/>
              </w:rPr>
              <w:t>ICRW – Article V</w:t>
            </w:r>
          </w:p>
        </w:tc>
        <w:tc>
          <w:tcPr>
            <w:tcW w:w="3541" w:type="dxa"/>
            <w:tcBorders>
              <w:top w:val="single" w:sz="4" w:space="0" w:color="D9D9D9" w:themeColor="background1" w:themeShade="D9"/>
              <w:bottom w:val="single" w:sz="4" w:space="0" w:color="D9D9D9" w:themeColor="background1" w:themeShade="D9"/>
            </w:tcBorders>
            <w:shd w:val="clear" w:color="auto" w:fill="FFFFFF" w:themeFill="background1"/>
          </w:tcPr>
          <w:p w14:paraId="0E7D61C7" w14:textId="32B412A9"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 xml:space="preserve">Describes IWC duties, by adopting regulations to fix: (a) protected and unprotected species;  (b) open and closed seasons; (c) open and closed waters, including the designation of sanctuary areas; (d) size limits for each species; (e) time, methods, and intensity of whaling </w:t>
            </w:r>
            <w:r w:rsidRPr="00887B20">
              <w:rPr>
                <w:rFonts w:asciiTheme="minorHAnsi" w:eastAsiaTheme="minorHAnsi" w:hAnsiTheme="minorHAnsi" w:cstheme="minorBidi"/>
                <w:color w:val="auto"/>
                <w:sz w:val="18"/>
                <w:szCs w:val="18"/>
                <w:lang w:val="en-US" w:eastAsia="en-US" w:bidi="ar-SA"/>
              </w:rPr>
              <w:lastRenderedPageBreak/>
              <w:t>(including the maximum catch of whales to be taken in any one season); (f) types and specifications of gear and apparatus and appliances which may be used; (g) methods of measurement; and (h) catch returns and other statistical and biological records.</w:t>
            </w:r>
          </w:p>
        </w:tc>
        <w:tc>
          <w:tcPr>
            <w:tcW w:w="3444" w:type="dxa"/>
            <w:shd w:val="clear" w:color="auto" w:fill="FFFFFF" w:themeFill="background1"/>
          </w:tcPr>
          <w:p w14:paraId="7B1CB820" w14:textId="413CA866" w:rsidR="00887B20" w:rsidRPr="00BB2346"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lastRenderedPageBreak/>
              <w:t xml:space="preserve"> </w:t>
            </w:r>
          </w:p>
        </w:tc>
        <w:tc>
          <w:tcPr>
            <w:tcW w:w="982" w:type="dxa"/>
            <w:tcBorders>
              <w:top w:val="single" w:sz="4" w:space="0" w:color="D9D9D9" w:themeColor="background1" w:themeShade="D9"/>
              <w:bottom w:val="single" w:sz="4" w:space="0" w:color="D9D9D9" w:themeColor="background1" w:themeShade="D9"/>
            </w:tcBorders>
            <w:shd w:val="clear" w:color="auto" w:fill="FFFFFF" w:themeFill="background1"/>
          </w:tcPr>
          <w:p w14:paraId="17D0A39B" w14:textId="73CC88B8"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1,2,4,5</w:t>
            </w:r>
            <w:r w:rsidRPr="00887B20">
              <w:rPr>
                <w:rFonts w:asciiTheme="minorHAnsi" w:eastAsiaTheme="minorHAnsi" w:hAnsiTheme="minorHAnsi" w:cstheme="minorBidi"/>
                <w:color w:val="auto"/>
                <w:sz w:val="18"/>
                <w:szCs w:val="18"/>
                <w:lang w:val="en-US" w:eastAsia="en-US" w:bidi="ar-SA"/>
              </w:rPr>
              <w:t xml:space="preserve"> </w:t>
            </w:r>
          </w:p>
        </w:tc>
      </w:tr>
      <w:tr w:rsidR="00887B20" w:rsidRPr="00BB2346" w14:paraId="22267B87"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4B64974C" w14:textId="1261723F" w:rsidR="00887B20" w:rsidRPr="00887B20" w:rsidRDefault="00887B20" w:rsidP="00887B20">
            <w:pPr>
              <w:spacing w:line="312" w:lineRule="auto"/>
              <w:rPr>
                <w:rFonts w:ascii="Calibri Light" w:hAnsi="Calibri Light" w:cs="Calibri Light"/>
                <w:b/>
                <w:sz w:val="16"/>
                <w:szCs w:val="16"/>
              </w:rPr>
            </w:pPr>
            <w:r w:rsidRPr="00887B20">
              <w:rPr>
                <w:rFonts w:ascii="Calibri Light" w:hAnsi="Calibri Light" w:cs="Calibri Light"/>
                <w:b/>
                <w:sz w:val="16"/>
                <w:szCs w:val="16"/>
              </w:rPr>
              <w:t>IWC Resolution 2016-3</w:t>
            </w:r>
          </w:p>
        </w:tc>
        <w:tc>
          <w:tcPr>
            <w:tcW w:w="3541" w:type="dxa"/>
            <w:tcBorders>
              <w:top w:val="single" w:sz="4" w:space="0" w:color="D9D9D9" w:themeColor="background1" w:themeShade="D9"/>
              <w:bottom w:val="single" w:sz="4" w:space="0" w:color="D9D9D9" w:themeColor="background1" w:themeShade="D9"/>
            </w:tcBorders>
            <w:shd w:val="clear" w:color="auto" w:fill="FFFFFF" w:themeFill="background1"/>
          </w:tcPr>
          <w:p w14:paraId="6D0D2376" w14:textId="3F68A7EA"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Resolution on Cetaceans and their contribution to ecosystem functioning</w:t>
            </w:r>
          </w:p>
        </w:tc>
        <w:tc>
          <w:tcPr>
            <w:tcW w:w="3444" w:type="dxa"/>
            <w:shd w:val="clear" w:color="auto" w:fill="FFFFFF" w:themeFill="background1"/>
          </w:tcPr>
          <w:p w14:paraId="2C165271" w14:textId="2CFE8B5C"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sidRPr="00887B20">
              <w:rPr>
                <w:rFonts w:asciiTheme="minorHAnsi" w:eastAsiaTheme="minorHAnsi" w:hAnsiTheme="minorHAnsi" w:cstheme="minorBidi"/>
                <w:color w:val="auto"/>
                <w:sz w:val="18"/>
                <w:szCs w:val="18"/>
                <w:lang w:val="en-US" w:eastAsia="en-US" w:bidi="ar-SA"/>
              </w:rPr>
              <w:t>Whales role in regulating atmospheric CO2 levels (faeces) and enhancing nutrient availability for primary production. The Resolution aims to increase collaboration with governmental and  non-governmental organizations to work on cetacean contributions to ecosystem functioning, such as CCAMLR , FAO and CITES</w:t>
            </w:r>
          </w:p>
        </w:tc>
        <w:tc>
          <w:tcPr>
            <w:tcW w:w="982" w:type="dxa"/>
            <w:tcBorders>
              <w:top w:val="single" w:sz="4" w:space="0" w:color="D9D9D9" w:themeColor="background1" w:themeShade="D9"/>
              <w:bottom w:val="single" w:sz="4" w:space="0" w:color="D9D9D9" w:themeColor="background1" w:themeShade="D9"/>
            </w:tcBorders>
            <w:shd w:val="clear" w:color="auto" w:fill="FFFFFF" w:themeFill="background1"/>
          </w:tcPr>
          <w:p w14:paraId="6F65742B" w14:textId="0BDDC55F" w:rsidR="00887B20" w:rsidRPr="00887B20" w:rsidRDefault="00887B20" w:rsidP="00887B20">
            <w:pPr>
              <w:pStyle w:val="Normal1"/>
              <w:spacing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1,2,4,5,6</w:t>
            </w:r>
            <w:r w:rsidRPr="00887B20">
              <w:rPr>
                <w:rFonts w:asciiTheme="minorHAnsi" w:eastAsiaTheme="minorHAnsi" w:hAnsiTheme="minorHAnsi" w:cstheme="minorBidi"/>
                <w:color w:val="auto"/>
                <w:sz w:val="18"/>
                <w:szCs w:val="18"/>
                <w:lang w:val="en-US" w:eastAsia="en-US" w:bidi="ar-SA"/>
              </w:rPr>
              <w:t xml:space="preserve"> </w:t>
            </w:r>
          </w:p>
        </w:tc>
      </w:tr>
      <w:tr w:rsidR="00E15C28" w:rsidRPr="00BB2346" w14:paraId="33A70C0A" w14:textId="77777777" w:rsidTr="00363EF9">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574" w:type="dxa"/>
            <w:tcBorders>
              <w:top w:val="single" w:sz="4" w:space="0" w:color="D9D9D9" w:themeColor="background1" w:themeShade="D9"/>
              <w:bottom w:val="single" w:sz="4" w:space="0" w:color="D9D9D9" w:themeColor="background1" w:themeShade="D9"/>
            </w:tcBorders>
            <w:shd w:val="clear" w:color="auto" w:fill="FFFFFF" w:themeFill="background1"/>
          </w:tcPr>
          <w:p w14:paraId="5174C1EA" w14:textId="751410DF" w:rsidR="00E15C28" w:rsidRPr="00E15C28" w:rsidRDefault="00E15C28" w:rsidP="00E15C28">
            <w:pPr>
              <w:spacing w:line="312" w:lineRule="auto"/>
              <w:rPr>
                <w:rFonts w:ascii="Calibri Light" w:hAnsi="Calibri Light" w:cs="Calibri Light"/>
                <w:b/>
                <w:sz w:val="16"/>
                <w:szCs w:val="16"/>
              </w:rPr>
            </w:pPr>
            <w:r w:rsidRPr="00E15C28">
              <w:rPr>
                <w:rFonts w:ascii="Calibri Light" w:hAnsi="Calibri Light" w:cs="Calibri Light"/>
                <w:b/>
                <w:sz w:val="16"/>
                <w:szCs w:val="16"/>
              </w:rPr>
              <w:t>IWC Resolution 2014-2</w:t>
            </w:r>
          </w:p>
        </w:tc>
        <w:tc>
          <w:tcPr>
            <w:tcW w:w="3541" w:type="dxa"/>
            <w:tcBorders>
              <w:top w:val="single" w:sz="4" w:space="0" w:color="D9D9D9" w:themeColor="background1" w:themeShade="D9"/>
              <w:bottom w:val="single" w:sz="4" w:space="0" w:color="D9D9D9" w:themeColor="background1" w:themeShade="D9"/>
            </w:tcBorders>
            <w:shd w:val="clear" w:color="auto" w:fill="FFFFFF" w:themeFill="background1"/>
          </w:tcPr>
          <w:p w14:paraId="07400261" w14:textId="1DD81E4B" w:rsidR="00E15C28" w:rsidRPr="00E15C28" w:rsidRDefault="00E15C28" w:rsidP="00E15C28">
            <w:pPr>
              <w:spacing w:line="276" w:lineRule="auto"/>
              <w:rPr>
                <w:sz w:val="18"/>
                <w:szCs w:val="18"/>
                <w:lang w:val="en-US"/>
              </w:rPr>
            </w:pPr>
            <w:r w:rsidRPr="00E15C28">
              <w:rPr>
                <w:sz w:val="18"/>
                <w:szCs w:val="18"/>
                <w:lang w:val="en-US"/>
              </w:rPr>
              <w:t>Resolution on highly migratory cetaceans</w:t>
            </w:r>
          </w:p>
        </w:tc>
        <w:tc>
          <w:tcPr>
            <w:tcW w:w="3444" w:type="dxa"/>
            <w:shd w:val="clear" w:color="auto" w:fill="FFFFFF" w:themeFill="background1"/>
          </w:tcPr>
          <w:p w14:paraId="3DA80AF2" w14:textId="070EF0A7" w:rsidR="00E15C28" w:rsidRPr="00E15C28" w:rsidRDefault="00E15C28" w:rsidP="00E15C28">
            <w:pPr>
              <w:pStyle w:val="Normal1"/>
              <w:spacing w:after="0"/>
              <w:rPr>
                <w:rFonts w:asciiTheme="minorHAnsi" w:eastAsiaTheme="minorHAnsi" w:hAnsiTheme="minorHAnsi" w:cstheme="minorBidi"/>
                <w:color w:val="auto"/>
                <w:sz w:val="18"/>
                <w:szCs w:val="18"/>
                <w:lang w:val="en-US" w:eastAsia="en-US" w:bidi="ar-SA"/>
              </w:rPr>
            </w:pPr>
            <w:r w:rsidRPr="00E15C28">
              <w:rPr>
                <w:rFonts w:asciiTheme="minorHAnsi" w:eastAsiaTheme="minorHAnsi" w:hAnsiTheme="minorHAnsi" w:cstheme="minorBidi"/>
                <w:color w:val="auto"/>
                <w:sz w:val="18"/>
                <w:szCs w:val="18"/>
                <w:lang w:val="en-US" w:eastAsia="en-US" w:bidi="ar-SA"/>
              </w:rPr>
              <w:t>To seek collaboration with other intergovernmental organizations, considering threatening factors like entanglement, marine debris, traffic. Refers to UNCLOS/ Articles 65 and 120 to work through the international organizations for the conservation, management and study of marine mammals within and beyond the EEZ.</w:t>
            </w:r>
          </w:p>
        </w:tc>
        <w:tc>
          <w:tcPr>
            <w:tcW w:w="982" w:type="dxa"/>
            <w:tcBorders>
              <w:top w:val="single" w:sz="4" w:space="0" w:color="D9D9D9" w:themeColor="background1" w:themeShade="D9"/>
              <w:bottom w:val="single" w:sz="4" w:space="0" w:color="D9D9D9" w:themeColor="background1" w:themeShade="D9"/>
            </w:tcBorders>
            <w:shd w:val="clear" w:color="auto" w:fill="FFFFFF" w:themeFill="background1"/>
          </w:tcPr>
          <w:p w14:paraId="72B8B93B" w14:textId="0FB5426B" w:rsidR="00E15C28" w:rsidRPr="00E15C28" w:rsidRDefault="00E15C28" w:rsidP="00E15C28">
            <w:pPr>
              <w:jc w:val="center"/>
              <w:rPr>
                <w:sz w:val="18"/>
                <w:szCs w:val="18"/>
                <w:lang w:val="en-US"/>
              </w:rPr>
            </w:pPr>
            <w:r>
              <w:rPr>
                <w:sz w:val="18"/>
                <w:szCs w:val="18"/>
                <w:lang w:val="en-US"/>
              </w:rPr>
              <w:t>1,2,4,5</w:t>
            </w:r>
            <w:r w:rsidRPr="00E15C28">
              <w:rPr>
                <w:sz w:val="18"/>
                <w:szCs w:val="18"/>
                <w:lang w:val="en-US"/>
              </w:rPr>
              <w:t xml:space="preserve"> </w:t>
            </w:r>
          </w:p>
        </w:tc>
      </w:tr>
    </w:tbl>
    <w:p w14:paraId="3BDF3307" w14:textId="77777777" w:rsidR="00B0009A" w:rsidRPr="00887B20" w:rsidRDefault="00B0009A" w:rsidP="007F51CA">
      <w:pPr>
        <w:pStyle w:val="Normal1"/>
        <w:spacing w:after="0"/>
        <w:jc w:val="right"/>
        <w:rPr>
          <w:rFonts w:ascii="Calibri Light" w:eastAsiaTheme="minorHAnsi" w:hAnsi="Calibri Light" w:cs="Calibri Light"/>
          <w:b/>
          <w:color w:val="auto"/>
          <w:sz w:val="44"/>
          <w:szCs w:val="18"/>
          <w:lang w:val="en-US" w:eastAsia="en-US" w:bidi="ar-SA"/>
        </w:rPr>
      </w:pPr>
    </w:p>
    <w:p w14:paraId="68C6723E" w14:textId="77777777" w:rsidR="00363EF9" w:rsidRDefault="00363EF9">
      <w:r>
        <w:br w:type="page"/>
      </w:r>
    </w:p>
    <w:tbl>
      <w:tblPr>
        <w:tblStyle w:val="TableGrid"/>
        <w:tblW w:w="9541"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740"/>
        <w:gridCol w:w="3489"/>
        <w:gridCol w:w="3349"/>
        <w:gridCol w:w="963"/>
      </w:tblGrid>
      <w:tr w:rsidR="00B0009A" w:rsidRPr="006E08B1" w14:paraId="29BDBBE1" w14:textId="77777777" w:rsidTr="00906E13">
        <w:tc>
          <w:tcPr>
            <w:tcW w:w="1740" w:type="dxa"/>
            <w:tcBorders>
              <w:top w:val="nil"/>
            </w:tcBorders>
            <w:shd w:val="clear" w:color="auto" w:fill="FFFFFF" w:themeFill="background1"/>
            <w:vAlign w:val="center"/>
          </w:tcPr>
          <w:p w14:paraId="44C0C7E4" w14:textId="54F8D313" w:rsidR="00B0009A" w:rsidRPr="006E08B1" w:rsidRDefault="00B0009A"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lastRenderedPageBreak/>
              <w:t>articles</w:t>
            </w:r>
          </w:p>
        </w:tc>
        <w:tc>
          <w:tcPr>
            <w:tcW w:w="3489" w:type="dxa"/>
            <w:tcBorders>
              <w:top w:val="nil"/>
            </w:tcBorders>
            <w:shd w:val="clear" w:color="auto" w:fill="FFFFFF" w:themeFill="background1"/>
            <w:vAlign w:val="center"/>
          </w:tcPr>
          <w:p w14:paraId="32C15357" w14:textId="77777777" w:rsidR="00B0009A" w:rsidRPr="006E08B1" w:rsidRDefault="00B0009A"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49" w:type="dxa"/>
            <w:tcBorders>
              <w:top w:val="nil"/>
            </w:tcBorders>
            <w:shd w:val="clear" w:color="auto" w:fill="FFFFFF" w:themeFill="background1"/>
            <w:vAlign w:val="center"/>
          </w:tcPr>
          <w:p w14:paraId="3DA6FE75" w14:textId="77777777" w:rsidR="00B0009A" w:rsidRPr="006E08B1" w:rsidRDefault="00B0009A"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63" w:type="dxa"/>
            <w:tcBorders>
              <w:top w:val="nil"/>
            </w:tcBorders>
            <w:shd w:val="clear" w:color="auto" w:fill="FFFFFF" w:themeFill="background1"/>
            <w:vAlign w:val="center"/>
          </w:tcPr>
          <w:p w14:paraId="4A7C9DC7" w14:textId="77777777" w:rsidR="00B0009A" w:rsidRPr="006E08B1" w:rsidRDefault="00B0009A"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B0009A" w:rsidRPr="00887B20" w14:paraId="7BAED341"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5DC736AB" w14:textId="13E482AF" w:rsidR="00B0009A" w:rsidRPr="00BB2346" w:rsidRDefault="00B0009A" w:rsidP="00B0009A">
            <w:pPr>
              <w:spacing w:line="312" w:lineRule="auto"/>
              <w:rPr>
                <w:rFonts w:ascii="Calibri Light" w:hAnsi="Calibri Light" w:cs="Calibri Light"/>
                <w:b/>
                <w:sz w:val="16"/>
                <w:szCs w:val="16"/>
              </w:rPr>
            </w:pPr>
            <w:r w:rsidRPr="00B0009A">
              <w:rPr>
                <w:rFonts w:ascii="Calibri Light" w:hAnsi="Calibri Light" w:cs="Calibri Light"/>
                <w:b/>
                <w:sz w:val="16"/>
                <w:szCs w:val="16"/>
              </w:rPr>
              <w:t>IWC Resolution 2012-1</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3E8929A5" w14:textId="40764014" w:rsidR="00B0009A" w:rsidRPr="00887B20" w:rsidRDefault="00B0009A" w:rsidP="00B0009A">
            <w:pPr>
              <w:spacing w:line="276" w:lineRule="auto"/>
              <w:rPr>
                <w:sz w:val="18"/>
                <w:szCs w:val="18"/>
                <w:lang w:val="en-US"/>
              </w:rPr>
            </w:pPr>
            <w:r w:rsidRPr="00B0009A">
              <w:rPr>
                <w:sz w:val="18"/>
                <w:szCs w:val="18"/>
                <w:lang w:val="en-US"/>
              </w:rPr>
              <w:t>Resolution on the importance of continued scientific research with regard to the impact of the degradation of the marine environment on the health of cetaceans and related human health effects.</w:t>
            </w:r>
          </w:p>
        </w:tc>
        <w:tc>
          <w:tcPr>
            <w:tcW w:w="3349" w:type="dxa"/>
            <w:shd w:val="clear" w:color="auto" w:fill="FFFFFF" w:themeFill="background1"/>
          </w:tcPr>
          <w:p w14:paraId="2F0F6B85" w14:textId="13850434" w:rsidR="00B0009A" w:rsidRPr="00BB2346" w:rsidRDefault="00B0009A" w:rsidP="00B0009A">
            <w:pPr>
              <w:spacing w:line="276" w:lineRule="auto"/>
              <w:rPr>
                <w:sz w:val="18"/>
                <w:szCs w:val="18"/>
                <w:lang w:val="en-US"/>
              </w:rPr>
            </w:pPr>
            <w:r w:rsidRPr="00B0009A">
              <w:rPr>
                <w:sz w:val="18"/>
                <w:szCs w:val="18"/>
                <w:lang w:val="en-US"/>
              </w:rPr>
              <w:t>Considers risks to human health as a tool to reduce consumption of cetacean products, recalling that organic contaminants and heavy metals are seriously polluting the environment and its living resources including some species of whales in some areas, and may have a significant negative health effect on consumers of products from these marine mammals. Encourages a closer work with WHO. Urges the Governments to responsibly inform consumers about positive and negative health effects, related to consumption of some cetacean products.</w:t>
            </w: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7D9C9937" w14:textId="2396182B" w:rsidR="00B0009A" w:rsidRPr="00887B20" w:rsidRDefault="00B0009A" w:rsidP="00B0009A">
            <w:pPr>
              <w:spacing w:line="276" w:lineRule="auto"/>
              <w:rPr>
                <w:sz w:val="18"/>
                <w:szCs w:val="18"/>
                <w:lang w:val="en-US"/>
              </w:rPr>
            </w:pPr>
            <w:r>
              <w:rPr>
                <w:sz w:val="18"/>
                <w:szCs w:val="18"/>
                <w:lang w:val="en-US"/>
              </w:rPr>
              <w:t>1,2,5</w:t>
            </w:r>
            <w:r w:rsidRPr="00B0009A">
              <w:rPr>
                <w:sz w:val="18"/>
                <w:szCs w:val="18"/>
                <w:lang w:val="en-US"/>
              </w:rPr>
              <w:t xml:space="preserve"> </w:t>
            </w:r>
          </w:p>
        </w:tc>
      </w:tr>
      <w:tr w:rsidR="00B0009A" w:rsidRPr="00887B20" w14:paraId="0D68ACAD"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56B36755" w14:textId="0045CA95" w:rsidR="00B0009A" w:rsidRPr="00BB2346" w:rsidRDefault="00B0009A" w:rsidP="00B0009A">
            <w:pPr>
              <w:spacing w:line="312" w:lineRule="auto"/>
              <w:rPr>
                <w:rFonts w:ascii="Calibri Light" w:hAnsi="Calibri Light" w:cs="Calibri Light"/>
                <w:b/>
                <w:sz w:val="16"/>
                <w:szCs w:val="16"/>
              </w:rPr>
            </w:pPr>
            <w:r w:rsidRPr="00B0009A">
              <w:rPr>
                <w:rFonts w:ascii="Calibri Light" w:hAnsi="Calibri Light" w:cs="Calibri Light"/>
                <w:b/>
                <w:sz w:val="16"/>
                <w:szCs w:val="16"/>
              </w:rPr>
              <w:t>IWC Resolution 2011_2</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3B8FF907" w14:textId="107968B5" w:rsidR="00B0009A" w:rsidRPr="00887B20" w:rsidRDefault="00B0009A" w:rsidP="00B0009A">
            <w:pPr>
              <w:spacing w:line="276" w:lineRule="auto"/>
              <w:rPr>
                <w:sz w:val="18"/>
                <w:szCs w:val="18"/>
                <w:lang w:val="en-US"/>
              </w:rPr>
            </w:pPr>
            <w:r w:rsidRPr="00B0009A">
              <w:rPr>
                <w:sz w:val="18"/>
                <w:szCs w:val="18"/>
                <w:lang w:val="en-US"/>
              </w:rPr>
              <w:t>Resolution on Safety at Sea, considering any actions that are a risk to human life, the marine environment and property in relation to the activities of vessels at sea, including protests and demonstrations</w:t>
            </w:r>
          </w:p>
        </w:tc>
        <w:tc>
          <w:tcPr>
            <w:tcW w:w="3349" w:type="dxa"/>
            <w:shd w:val="clear" w:color="auto" w:fill="FFFFFF" w:themeFill="background1"/>
          </w:tcPr>
          <w:p w14:paraId="1D515085" w14:textId="1CB2B289" w:rsidR="00B0009A" w:rsidRPr="00BB2346" w:rsidRDefault="00B0009A" w:rsidP="00B0009A">
            <w:pPr>
              <w:spacing w:line="276" w:lineRule="auto"/>
              <w:rPr>
                <w:sz w:val="18"/>
                <w:szCs w:val="18"/>
                <w:lang w:val="en-US"/>
              </w:rPr>
            </w:pPr>
            <w:r w:rsidRPr="00B0009A">
              <w:rPr>
                <w:sz w:val="18"/>
                <w:szCs w:val="18"/>
                <w:lang w:val="en-US"/>
              </w:rPr>
              <w:t>Based on IMO Resolution MSC. 303(87) adopted on 17 May 2010 titled which condemned any actions that intentionally imperil human life, the marine environment, or property during demonstrations, protests or confrontations on the high seas. Calls contracting governments to take the proper actions.</w:t>
            </w: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538AC306" w14:textId="7DDB99CD" w:rsidR="00B0009A" w:rsidRPr="00887B20" w:rsidRDefault="00B0009A" w:rsidP="00B0009A">
            <w:pPr>
              <w:spacing w:line="276" w:lineRule="auto"/>
              <w:rPr>
                <w:sz w:val="18"/>
                <w:szCs w:val="18"/>
                <w:lang w:val="en-US"/>
              </w:rPr>
            </w:pPr>
            <w:r>
              <w:rPr>
                <w:sz w:val="18"/>
                <w:szCs w:val="18"/>
                <w:lang w:val="en-US"/>
              </w:rPr>
              <w:t>2,5</w:t>
            </w:r>
            <w:r w:rsidRPr="00B0009A">
              <w:rPr>
                <w:sz w:val="18"/>
                <w:szCs w:val="18"/>
                <w:lang w:val="en-US"/>
              </w:rPr>
              <w:t xml:space="preserve"> </w:t>
            </w:r>
          </w:p>
        </w:tc>
      </w:tr>
      <w:tr w:rsidR="00B0009A" w:rsidRPr="00887B20" w14:paraId="3BEEF898"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03B5271E" w14:textId="46252338" w:rsidR="00B0009A" w:rsidRPr="00BB2346" w:rsidRDefault="00B0009A" w:rsidP="00B0009A">
            <w:pPr>
              <w:spacing w:line="312" w:lineRule="auto"/>
              <w:rPr>
                <w:rFonts w:ascii="Calibri Light" w:hAnsi="Calibri Light" w:cs="Calibri Light"/>
                <w:b/>
                <w:sz w:val="16"/>
                <w:szCs w:val="16"/>
              </w:rPr>
            </w:pPr>
            <w:r w:rsidRPr="00B0009A">
              <w:rPr>
                <w:rFonts w:ascii="Calibri Light" w:hAnsi="Calibri Light" w:cs="Calibri Light"/>
                <w:b/>
                <w:sz w:val="16"/>
                <w:szCs w:val="16"/>
              </w:rPr>
              <w:t>IWC Resolution 2009-1</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57AA5B33" w14:textId="19C4EE71" w:rsidR="00B0009A" w:rsidRPr="00887B20" w:rsidRDefault="00B0009A" w:rsidP="00B0009A">
            <w:pPr>
              <w:pStyle w:val="Normal1"/>
              <w:spacing w:after="0"/>
              <w:rPr>
                <w:rFonts w:asciiTheme="minorHAnsi" w:eastAsiaTheme="minorHAnsi" w:hAnsiTheme="minorHAnsi" w:cstheme="minorBidi"/>
                <w:color w:val="auto"/>
                <w:sz w:val="18"/>
                <w:szCs w:val="18"/>
                <w:lang w:val="en-US" w:eastAsia="en-US" w:bidi="ar-SA"/>
              </w:rPr>
            </w:pPr>
            <w:r w:rsidRPr="00B0009A">
              <w:rPr>
                <w:rFonts w:asciiTheme="minorHAnsi" w:eastAsiaTheme="minorHAnsi" w:hAnsiTheme="minorHAnsi" w:cstheme="minorBidi"/>
                <w:color w:val="auto"/>
                <w:sz w:val="18"/>
                <w:szCs w:val="18"/>
                <w:lang w:val="en-US" w:eastAsia="en-US" w:bidi="ar-SA"/>
              </w:rPr>
              <w:t>Resolution on Climate and Other Environmental Changes and Cetaceans</w:t>
            </w:r>
          </w:p>
        </w:tc>
        <w:tc>
          <w:tcPr>
            <w:tcW w:w="3349" w:type="dxa"/>
            <w:shd w:val="clear" w:color="auto" w:fill="FFFFFF" w:themeFill="background1"/>
          </w:tcPr>
          <w:p w14:paraId="3D79A14C" w14:textId="32FC2963" w:rsidR="00B0009A" w:rsidRPr="00BB2346" w:rsidRDefault="00B0009A" w:rsidP="00B0009A">
            <w:pPr>
              <w:pStyle w:val="Normal1"/>
              <w:spacing w:after="0"/>
              <w:rPr>
                <w:rFonts w:asciiTheme="minorHAnsi" w:eastAsiaTheme="minorHAnsi" w:hAnsiTheme="minorHAnsi" w:cstheme="minorBidi"/>
                <w:color w:val="auto"/>
                <w:sz w:val="18"/>
                <w:szCs w:val="18"/>
                <w:lang w:val="en-US" w:eastAsia="en-US" w:bidi="ar-SA"/>
              </w:rPr>
            </w:pPr>
            <w:r w:rsidRPr="00B0009A">
              <w:rPr>
                <w:rFonts w:asciiTheme="minorHAnsi" w:eastAsiaTheme="minorHAnsi" w:hAnsiTheme="minorHAnsi" w:cstheme="minorBidi"/>
                <w:color w:val="auto"/>
                <w:sz w:val="18"/>
                <w:szCs w:val="18"/>
                <w:lang w:val="en-US" w:eastAsia="en-US" w:bidi="ar-SA"/>
              </w:rPr>
              <w:t>Requests Contracting Governments to incorporate climate change considerations into existing conservation and management plans. Requests IWC Secretariat to forward this resolution and the workshop report (SC/61/Rep 4) to relevant bodies and meetings including inter alia the World Climate Conference, the UNFCCC and the IPCC.</w:t>
            </w: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7E2DBE6B" w14:textId="1601D31E" w:rsidR="00B0009A" w:rsidRPr="00887B20" w:rsidRDefault="00B0009A" w:rsidP="00B0009A">
            <w:pPr>
              <w:pStyle w:val="Normal1"/>
              <w:spacing w:after="0"/>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1,2,4,5</w:t>
            </w:r>
            <w:r w:rsidRPr="00B0009A">
              <w:rPr>
                <w:rFonts w:asciiTheme="minorHAnsi" w:eastAsiaTheme="minorHAnsi" w:hAnsiTheme="minorHAnsi" w:cstheme="minorBidi"/>
                <w:color w:val="auto"/>
                <w:sz w:val="18"/>
                <w:szCs w:val="18"/>
                <w:lang w:val="en-US" w:eastAsia="en-US" w:bidi="ar-SA"/>
              </w:rPr>
              <w:t xml:space="preserve"> </w:t>
            </w:r>
          </w:p>
        </w:tc>
      </w:tr>
      <w:tr w:rsidR="00B0009A" w:rsidRPr="00887B20" w14:paraId="6E2EB536"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3471664B" w14:textId="577B8B45" w:rsidR="00B0009A" w:rsidRPr="00BB2346" w:rsidRDefault="00B0009A" w:rsidP="00B0009A">
            <w:pPr>
              <w:spacing w:line="312" w:lineRule="auto"/>
              <w:rPr>
                <w:rFonts w:ascii="Calibri Light" w:hAnsi="Calibri Light" w:cs="Calibri Light"/>
                <w:b/>
                <w:sz w:val="16"/>
                <w:szCs w:val="16"/>
              </w:rPr>
            </w:pPr>
            <w:r w:rsidRPr="00B0009A">
              <w:rPr>
                <w:rFonts w:ascii="Calibri Light" w:hAnsi="Calibri Light" w:cs="Calibri Light"/>
                <w:b/>
                <w:sz w:val="16"/>
                <w:szCs w:val="16"/>
              </w:rPr>
              <w:t xml:space="preserve">Reports from Scientific Committee </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7D6E1F3D" w14:textId="399AABDC" w:rsidR="00B0009A" w:rsidRPr="00887B20" w:rsidRDefault="00B0009A" w:rsidP="00B0009A">
            <w:pPr>
              <w:pStyle w:val="Normal1"/>
              <w:spacing w:after="0"/>
              <w:rPr>
                <w:rFonts w:asciiTheme="minorHAnsi" w:eastAsiaTheme="minorHAnsi" w:hAnsiTheme="minorHAnsi" w:cstheme="minorBidi"/>
                <w:color w:val="auto"/>
                <w:sz w:val="18"/>
                <w:szCs w:val="18"/>
                <w:lang w:val="en-US" w:eastAsia="en-US" w:bidi="ar-SA"/>
              </w:rPr>
            </w:pPr>
            <w:r w:rsidRPr="00B0009A">
              <w:rPr>
                <w:rFonts w:asciiTheme="minorHAnsi" w:eastAsiaTheme="minorHAnsi" w:hAnsiTheme="minorHAnsi" w:cstheme="minorBidi"/>
                <w:color w:val="auto"/>
                <w:sz w:val="18"/>
                <w:szCs w:val="18"/>
                <w:lang w:val="en-US" w:eastAsia="en-US" w:bidi="ar-SA"/>
              </w:rPr>
              <w:t xml:space="preserve"> </w:t>
            </w:r>
          </w:p>
        </w:tc>
        <w:tc>
          <w:tcPr>
            <w:tcW w:w="3349" w:type="dxa"/>
            <w:shd w:val="clear" w:color="auto" w:fill="FFFFFF" w:themeFill="background1"/>
          </w:tcPr>
          <w:p w14:paraId="7DBFEFEF" w14:textId="77777777" w:rsidR="00B0009A" w:rsidRPr="00B0009A" w:rsidRDefault="00570C62" w:rsidP="00B0009A">
            <w:pPr>
              <w:pStyle w:val="Normal1"/>
              <w:spacing w:after="0"/>
              <w:rPr>
                <w:rFonts w:asciiTheme="minorHAnsi" w:eastAsiaTheme="minorHAnsi" w:hAnsiTheme="minorHAnsi" w:cstheme="minorBidi"/>
                <w:color w:val="auto"/>
                <w:sz w:val="18"/>
                <w:szCs w:val="18"/>
                <w:lang w:val="en-US" w:eastAsia="en-US" w:bidi="ar-SA"/>
              </w:rPr>
            </w:pPr>
            <w:hyperlink r:id="rId19">
              <w:r w:rsidR="00B0009A" w:rsidRPr="00B0009A">
                <w:rPr>
                  <w:rFonts w:asciiTheme="minorHAnsi" w:eastAsiaTheme="minorHAnsi" w:hAnsiTheme="minorHAnsi" w:cstheme="minorBidi"/>
                  <w:color w:val="auto"/>
                  <w:sz w:val="18"/>
                  <w:szCs w:val="18"/>
                  <w:lang w:val="en-US" w:eastAsia="en-US" w:bidi="ar-SA"/>
                </w:rPr>
                <w:t>Climate change</w:t>
              </w:r>
            </w:hyperlink>
          </w:p>
          <w:p w14:paraId="47649BEF" w14:textId="77777777" w:rsidR="00B0009A" w:rsidRPr="00B0009A" w:rsidRDefault="00570C62" w:rsidP="00B0009A">
            <w:pPr>
              <w:pStyle w:val="Normal1"/>
              <w:spacing w:after="0"/>
              <w:ind w:right="80"/>
              <w:rPr>
                <w:rFonts w:asciiTheme="minorHAnsi" w:eastAsiaTheme="minorHAnsi" w:hAnsiTheme="minorHAnsi" w:cstheme="minorBidi"/>
                <w:color w:val="auto"/>
                <w:sz w:val="18"/>
                <w:szCs w:val="18"/>
                <w:lang w:val="en-US" w:eastAsia="en-US" w:bidi="ar-SA"/>
              </w:rPr>
            </w:pPr>
            <w:hyperlink r:id="rId20">
              <w:r w:rsidR="00B0009A" w:rsidRPr="00B0009A">
                <w:rPr>
                  <w:rFonts w:asciiTheme="minorHAnsi" w:eastAsiaTheme="minorHAnsi" w:hAnsiTheme="minorHAnsi" w:cstheme="minorBidi"/>
                  <w:color w:val="auto"/>
                  <w:sz w:val="18"/>
                  <w:szCs w:val="18"/>
                  <w:lang w:val="en-US" w:eastAsia="en-US" w:bidi="ar-SA"/>
                </w:rPr>
                <w:t>Anthropogenic sound</w:t>
              </w:r>
            </w:hyperlink>
          </w:p>
          <w:p w14:paraId="79BF0041" w14:textId="77777777" w:rsidR="00B0009A" w:rsidRPr="00B0009A" w:rsidRDefault="00570C62" w:rsidP="00B0009A">
            <w:pPr>
              <w:pStyle w:val="Normal1"/>
              <w:spacing w:after="0"/>
              <w:ind w:right="80"/>
              <w:rPr>
                <w:rFonts w:asciiTheme="minorHAnsi" w:eastAsiaTheme="minorHAnsi" w:hAnsiTheme="minorHAnsi" w:cstheme="minorBidi"/>
                <w:color w:val="auto"/>
                <w:sz w:val="18"/>
                <w:szCs w:val="18"/>
                <w:lang w:val="en-US" w:eastAsia="en-US" w:bidi="ar-SA"/>
              </w:rPr>
            </w:pPr>
            <w:hyperlink r:id="rId21">
              <w:r w:rsidR="00B0009A" w:rsidRPr="00B0009A">
                <w:rPr>
                  <w:rFonts w:asciiTheme="minorHAnsi" w:eastAsiaTheme="minorHAnsi" w:hAnsiTheme="minorHAnsi" w:cstheme="minorBidi"/>
                  <w:color w:val="auto"/>
                  <w:sz w:val="18"/>
                  <w:szCs w:val="18"/>
                  <w:lang w:val="en-US" w:eastAsia="en-US" w:bidi="ar-SA"/>
                </w:rPr>
                <w:t>Marine Debris</w:t>
              </w:r>
            </w:hyperlink>
          </w:p>
          <w:p w14:paraId="2F79B50D" w14:textId="77777777" w:rsidR="00B0009A" w:rsidRPr="00B0009A" w:rsidRDefault="00570C62" w:rsidP="00B0009A">
            <w:pPr>
              <w:pStyle w:val="Normal1"/>
              <w:spacing w:after="0"/>
              <w:ind w:right="80"/>
              <w:rPr>
                <w:rFonts w:asciiTheme="minorHAnsi" w:eastAsiaTheme="minorHAnsi" w:hAnsiTheme="minorHAnsi" w:cstheme="minorBidi"/>
                <w:color w:val="auto"/>
                <w:sz w:val="18"/>
                <w:szCs w:val="18"/>
                <w:lang w:val="en-US" w:eastAsia="en-US" w:bidi="ar-SA"/>
              </w:rPr>
            </w:pPr>
            <w:hyperlink r:id="rId22">
              <w:r w:rsidR="00B0009A" w:rsidRPr="00B0009A">
                <w:rPr>
                  <w:rFonts w:asciiTheme="minorHAnsi" w:eastAsiaTheme="minorHAnsi" w:hAnsiTheme="minorHAnsi" w:cstheme="minorBidi"/>
                  <w:color w:val="auto"/>
                  <w:sz w:val="18"/>
                  <w:szCs w:val="18"/>
                  <w:lang w:val="en-US" w:eastAsia="en-US" w:bidi="ar-SA"/>
                </w:rPr>
                <w:t>Chemical pollution</w:t>
              </w:r>
            </w:hyperlink>
          </w:p>
          <w:p w14:paraId="6B237BE0" w14:textId="77777777" w:rsidR="00B0009A" w:rsidRPr="00B0009A" w:rsidRDefault="00570C62" w:rsidP="00B0009A">
            <w:pPr>
              <w:pStyle w:val="Normal1"/>
              <w:spacing w:after="0"/>
              <w:ind w:right="80"/>
              <w:rPr>
                <w:rFonts w:asciiTheme="minorHAnsi" w:eastAsiaTheme="minorHAnsi" w:hAnsiTheme="minorHAnsi" w:cstheme="minorBidi"/>
                <w:color w:val="auto"/>
                <w:sz w:val="18"/>
                <w:szCs w:val="18"/>
                <w:lang w:val="en-US" w:eastAsia="en-US" w:bidi="ar-SA"/>
              </w:rPr>
            </w:pPr>
            <w:hyperlink r:id="rId23">
              <w:r w:rsidR="00B0009A" w:rsidRPr="00B0009A">
                <w:rPr>
                  <w:rFonts w:asciiTheme="minorHAnsi" w:eastAsiaTheme="minorHAnsi" w:hAnsiTheme="minorHAnsi" w:cstheme="minorBidi"/>
                  <w:color w:val="auto"/>
                  <w:sz w:val="18"/>
                  <w:szCs w:val="18"/>
                  <w:lang w:val="en-US" w:eastAsia="en-US" w:bidi="ar-SA"/>
                </w:rPr>
                <w:t>Cetacean diseases</w:t>
              </w:r>
            </w:hyperlink>
          </w:p>
          <w:p w14:paraId="4B543D81" w14:textId="77777777" w:rsidR="00B0009A" w:rsidRPr="00B0009A" w:rsidRDefault="00570C62" w:rsidP="00B0009A">
            <w:pPr>
              <w:pStyle w:val="Normal1"/>
              <w:spacing w:after="0"/>
              <w:ind w:right="80"/>
              <w:rPr>
                <w:rFonts w:asciiTheme="minorHAnsi" w:eastAsiaTheme="minorHAnsi" w:hAnsiTheme="minorHAnsi" w:cstheme="minorBidi"/>
                <w:color w:val="auto"/>
                <w:sz w:val="18"/>
                <w:szCs w:val="18"/>
                <w:lang w:val="en-US" w:eastAsia="en-US" w:bidi="ar-SA"/>
              </w:rPr>
            </w:pPr>
            <w:hyperlink r:id="rId24">
              <w:r w:rsidR="00B0009A" w:rsidRPr="00B0009A">
                <w:rPr>
                  <w:rFonts w:asciiTheme="minorHAnsi" w:eastAsiaTheme="minorHAnsi" w:hAnsiTheme="minorHAnsi" w:cstheme="minorBidi"/>
                  <w:color w:val="auto"/>
                  <w:sz w:val="18"/>
                  <w:szCs w:val="18"/>
                  <w:lang w:val="en-US" w:eastAsia="en-US" w:bidi="ar-SA"/>
                </w:rPr>
                <w:t>Marine renewable energy developments</w:t>
              </w:r>
            </w:hyperlink>
          </w:p>
          <w:p w14:paraId="04B158C1" w14:textId="77777777" w:rsidR="00B0009A" w:rsidRPr="00BB2346" w:rsidRDefault="00B0009A" w:rsidP="00B0009A">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22A6A5AD" w14:textId="79C864E3" w:rsidR="00B0009A" w:rsidRPr="00887B20" w:rsidRDefault="00B0009A" w:rsidP="00B0009A">
            <w:pPr>
              <w:pStyle w:val="Normal1"/>
              <w:spacing w:after="0"/>
              <w:rPr>
                <w:rFonts w:asciiTheme="minorHAnsi" w:eastAsiaTheme="minorHAnsi" w:hAnsiTheme="minorHAnsi" w:cstheme="minorBidi"/>
                <w:color w:val="auto"/>
                <w:sz w:val="18"/>
                <w:szCs w:val="18"/>
                <w:lang w:val="en-US" w:eastAsia="en-US" w:bidi="ar-SA"/>
              </w:rPr>
            </w:pPr>
            <w:r w:rsidRPr="00B0009A">
              <w:rPr>
                <w:rFonts w:asciiTheme="minorHAnsi" w:eastAsiaTheme="minorHAnsi" w:hAnsiTheme="minorHAnsi" w:cstheme="minorBidi"/>
                <w:color w:val="auto"/>
                <w:sz w:val="18"/>
                <w:szCs w:val="18"/>
                <w:lang w:val="en-US" w:eastAsia="en-US" w:bidi="ar-SA"/>
              </w:rPr>
              <w:t xml:space="preserve"> </w:t>
            </w:r>
          </w:p>
        </w:tc>
      </w:tr>
      <w:tr w:rsidR="00B0009A" w:rsidRPr="00887B20" w14:paraId="653EF33B"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0EAD0E1" w14:textId="77777777" w:rsidR="00B0009A" w:rsidRPr="00BB2346" w:rsidRDefault="00B0009A" w:rsidP="00B0009A">
            <w:pPr>
              <w:spacing w:line="312" w:lineRule="auto"/>
              <w:rPr>
                <w:rFonts w:ascii="Calibri Light" w:hAnsi="Calibri Light" w:cs="Calibri Light"/>
                <w:b/>
                <w:sz w:val="16"/>
                <w:szCs w:val="16"/>
              </w:rPr>
            </w:pP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1B5C0FBF" w14:textId="527B873F" w:rsidR="00B0009A" w:rsidRPr="00887B20" w:rsidRDefault="00B0009A" w:rsidP="00B0009A">
            <w:pPr>
              <w:pStyle w:val="Normal1"/>
              <w:spacing w:after="0"/>
              <w:rPr>
                <w:rFonts w:asciiTheme="minorHAnsi" w:eastAsiaTheme="minorHAnsi" w:hAnsiTheme="minorHAnsi" w:cstheme="minorBidi"/>
                <w:color w:val="auto"/>
                <w:sz w:val="18"/>
                <w:szCs w:val="18"/>
                <w:lang w:val="en-US" w:eastAsia="en-US" w:bidi="ar-SA"/>
              </w:rPr>
            </w:pPr>
            <w:r w:rsidRPr="00B0009A">
              <w:rPr>
                <w:rFonts w:asciiTheme="minorHAnsi" w:eastAsiaTheme="minorHAnsi" w:hAnsiTheme="minorHAnsi" w:cstheme="minorBidi"/>
                <w:color w:val="auto"/>
                <w:sz w:val="18"/>
                <w:szCs w:val="18"/>
                <w:lang w:val="en-US" w:eastAsia="en-US" w:bidi="ar-SA"/>
              </w:rPr>
              <w:t>Marine Protected Areas / Sanctuaries</w:t>
            </w:r>
          </w:p>
        </w:tc>
        <w:tc>
          <w:tcPr>
            <w:tcW w:w="3349" w:type="dxa"/>
            <w:shd w:val="clear" w:color="auto" w:fill="FFFFFF" w:themeFill="background1"/>
          </w:tcPr>
          <w:p w14:paraId="35D4DB38" w14:textId="15A83702" w:rsidR="00B0009A" w:rsidRPr="00BB2346" w:rsidRDefault="00B0009A" w:rsidP="00DB116E">
            <w:pPr>
              <w:pStyle w:val="Normal1"/>
              <w:spacing w:after="0"/>
              <w:rPr>
                <w:rFonts w:asciiTheme="minorHAnsi" w:eastAsiaTheme="minorHAnsi" w:hAnsiTheme="minorHAnsi" w:cstheme="minorBidi"/>
                <w:color w:val="auto"/>
                <w:sz w:val="18"/>
                <w:szCs w:val="18"/>
                <w:lang w:val="en-US" w:eastAsia="en-US" w:bidi="ar-SA"/>
              </w:rPr>
            </w:pPr>
            <w:r w:rsidRPr="00B0009A">
              <w:rPr>
                <w:rFonts w:asciiTheme="minorHAnsi" w:eastAsiaTheme="minorHAnsi" w:hAnsiTheme="minorHAnsi" w:cstheme="minorBidi"/>
                <w:color w:val="auto"/>
                <w:sz w:val="18"/>
                <w:szCs w:val="18"/>
                <w:lang w:val="en-US" w:eastAsia="en-US" w:bidi="ar-SA"/>
              </w:rPr>
              <w:t xml:space="preserve">Two Sanctuaries are currently designated by the IWC: 1) Indian Ocean Sanctuary, established in 1979 (renewed in 2002) and covers the whole of the Indian Ocean south to 55°S, and 2) the Southern Ocean Sanctuary - adopted in 1994, covers the waters around Antarctica (precise co-ordinates in the </w:t>
            </w:r>
            <w:hyperlink r:id="rId25">
              <w:r w:rsidRPr="00B0009A">
                <w:rPr>
                  <w:rFonts w:asciiTheme="minorHAnsi" w:eastAsiaTheme="minorHAnsi" w:hAnsiTheme="minorHAnsi" w:cstheme="minorBidi"/>
                  <w:color w:val="auto"/>
                  <w:sz w:val="18"/>
                  <w:szCs w:val="18"/>
                  <w:lang w:val="en-US" w:eastAsia="en-US" w:bidi="ar-SA"/>
                </w:rPr>
                <w:t>Schedule</w:t>
              </w:r>
            </w:hyperlink>
            <w:r w:rsidRPr="00B0009A">
              <w:rPr>
                <w:rFonts w:asciiTheme="minorHAnsi" w:eastAsiaTheme="minorHAnsi" w:hAnsiTheme="minorHAnsi" w:cstheme="minorBidi"/>
                <w:color w:val="auto"/>
                <w:sz w:val="18"/>
                <w:szCs w:val="18"/>
                <w:lang w:val="en-US" w:eastAsia="en-US" w:bidi="ar-SA"/>
              </w:rPr>
              <w:t xml:space="preserve"> at paragraphs 7.(a) and 7.(b)</w:t>
            </w:r>
            <w:r w:rsidR="00DB116E">
              <w:rPr>
                <w:rFonts w:asciiTheme="minorHAnsi" w:eastAsiaTheme="minorHAnsi" w:hAnsiTheme="minorHAnsi" w:cstheme="minorBidi"/>
                <w:color w:val="auto"/>
                <w:sz w:val="18"/>
                <w:szCs w:val="18"/>
                <w:lang w:val="en-US" w:eastAsia="en-US" w:bidi="ar-SA"/>
              </w:rPr>
              <w:t xml:space="preserve">; </w:t>
            </w:r>
            <w:r w:rsidRPr="00B0009A">
              <w:rPr>
                <w:rFonts w:asciiTheme="minorHAnsi" w:eastAsiaTheme="minorHAnsi" w:hAnsiTheme="minorHAnsi" w:cstheme="minorBidi"/>
                <w:color w:val="auto"/>
                <w:sz w:val="18"/>
                <w:szCs w:val="18"/>
                <w:lang w:val="en-US" w:eastAsia="en-US" w:bidi="ar-SA"/>
              </w:rPr>
              <w:t xml:space="preserve">Proposed Sanctuary: South Atlantic Ocean, has been repeatedly submitted to the Commission in recent years, but to date it has not achieved the </w:t>
            </w:r>
            <w:r w:rsidRPr="00B0009A">
              <w:rPr>
                <w:rFonts w:asciiTheme="minorHAnsi" w:eastAsiaTheme="minorHAnsi" w:hAnsiTheme="minorHAnsi" w:cstheme="minorBidi"/>
                <w:color w:val="auto"/>
                <w:sz w:val="18"/>
                <w:szCs w:val="18"/>
                <w:lang w:val="en-US" w:eastAsia="en-US" w:bidi="ar-SA"/>
              </w:rPr>
              <w:lastRenderedPageBreak/>
              <w:t xml:space="preserve">majority of votes needed to amend the Schedule and thus become designated by the IWC. </w:t>
            </w: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41EABC19" w14:textId="3D1E5A14" w:rsidR="00B0009A" w:rsidRPr="00887B20" w:rsidRDefault="00B0009A" w:rsidP="00B0009A">
            <w:pPr>
              <w:pStyle w:val="Normal1"/>
              <w:spacing w:after="0"/>
              <w:rPr>
                <w:rFonts w:asciiTheme="minorHAnsi" w:eastAsiaTheme="minorHAnsi" w:hAnsiTheme="minorHAnsi" w:cstheme="minorBidi"/>
                <w:color w:val="auto"/>
                <w:sz w:val="18"/>
                <w:szCs w:val="18"/>
                <w:lang w:val="en-US" w:eastAsia="en-US" w:bidi="ar-SA"/>
              </w:rPr>
            </w:pPr>
            <w:r w:rsidRPr="00436BBE">
              <w:rPr>
                <w:rFonts w:asciiTheme="minorHAnsi" w:hAnsiTheme="minorHAnsi" w:cstheme="minorHAnsi"/>
                <w:color w:val="auto"/>
                <w:shd w:val="clear" w:color="auto" w:fill="E2F3F6"/>
                <w:lang w:val="en-GB"/>
              </w:rPr>
              <w:lastRenderedPageBreak/>
              <w:t xml:space="preserve"> </w:t>
            </w:r>
          </w:p>
        </w:tc>
      </w:tr>
      <w:tr w:rsidR="00F93375" w:rsidRPr="00BB2346" w14:paraId="0E512059" w14:textId="77777777" w:rsidTr="009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tcBorders>
              <w:top w:val="nil"/>
              <w:left w:val="nil"/>
              <w:bottom w:val="nil"/>
              <w:right w:val="nil"/>
            </w:tcBorders>
            <w:shd w:val="clear" w:color="auto" w:fill="DFE3E5" w:themeFill="background2"/>
            <w:vAlign w:val="center"/>
          </w:tcPr>
          <w:p w14:paraId="1858D732" w14:textId="27902A0C" w:rsidR="00F93375" w:rsidRPr="00AB4E86" w:rsidRDefault="00F93375"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br w:type="page"/>
            </w:r>
            <w:r w:rsidRPr="00AB4E86">
              <w:rPr>
                <w:rFonts w:ascii="Tw Cen MT Condensed" w:eastAsiaTheme="majorEastAsia" w:hAnsi="Tw Cen MT Condensed" w:cstheme="majorBidi"/>
                <w:caps/>
                <w:spacing w:val="20"/>
                <w:sz w:val="20"/>
                <w:szCs w:val="18"/>
                <w:lang w:val="en-US"/>
              </w:rPr>
              <w:t>Instrument</w:t>
            </w:r>
          </w:p>
        </w:tc>
        <w:tc>
          <w:tcPr>
            <w:tcW w:w="7801" w:type="dxa"/>
            <w:gridSpan w:val="3"/>
            <w:tcBorders>
              <w:top w:val="nil"/>
              <w:left w:val="nil"/>
              <w:bottom w:val="nil"/>
              <w:right w:val="nil"/>
            </w:tcBorders>
            <w:shd w:val="clear" w:color="auto" w:fill="DFE3E5" w:themeFill="background2"/>
            <w:vAlign w:val="center"/>
          </w:tcPr>
          <w:p w14:paraId="23444D2B" w14:textId="1A279CC1" w:rsidR="00F93375" w:rsidRPr="008E1F80" w:rsidRDefault="00F93375" w:rsidP="00352768">
            <w:pPr>
              <w:pStyle w:val="Subtitle"/>
            </w:pPr>
            <w:bookmarkStart w:id="56" w:name="_Toc500941205"/>
            <w:bookmarkStart w:id="57" w:name="_Toc500941428"/>
            <w:bookmarkStart w:id="58" w:name="_Toc500941517"/>
            <w:bookmarkStart w:id="59" w:name="_Toc500941585"/>
            <w:bookmarkStart w:id="60" w:name="_Toc517880349"/>
            <w:r w:rsidRPr="008E1F80">
              <w:t>Code of Conduct for Responsible Fisheries UN Food and Agriculture Organization (FAO)</w:t>
            </w:r>
            <w:bookmarkEnd w:id="56"/>
            <w:bookmarkEnd w:id="57"/>
            <w:bookmarkEnd w:id="58"/>
            <w:bookmarkEnd w:id="59"/>
            <w:bookmarkEnd w:id="60"/>
          </w:p>
        </w:tc>
      </w:tr>
      <w:tr w:rsidR="00F93375" w:rsidRPr="00BB2346" w14:paraId="5AD2C02C" w14:textId="77777777" w:rsidTr="009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tcBorders>
              <w:top w:val="nil"/>
              <w:left w:val="nil"/>
              <w:bottom w:val="nil"/>
              <w:right w:val="nil"/>
            </w:tcBorders>
            <w:shd w:val="clear" w:color="auto" w:fill="DFE3E5" w:themeFill="background2"/>
            <w:vAlign w:val="center"/>
          </w:tcPr>
          <w:p w14:paraId="5952B2DF" w14:textId="77777777" w:rsidR="00F93375" w:rsidRPr="006E08B1" w:rsidRDefault="00F93375"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01" w:type="dxa"/>
            <w:gridSpan w:val="3"/>
            <w:tcBorders>
              <w:top w:val="nil"/>
              <w:left w:val="nil"/>
              <w:bottom w:val="nil"/>
              <w:right w:val="nil"/>
            </w:tcBorders>
            <w:shd w:val="clear" w:color="auto" w:fill="DFE3E5" w:themeFill="background2"/>
            <w:vAlign w:val="center"/>
          </w:tcPr>
          <w:p w14:paraId="54A50C39" w14:textId="6578BB49" w:rsidR="00F93375" w:rsidRPr="00BB2346" w:rsidRDefault="00F93375" w:rsidP="00D61EA5">
            <w:pPr>
              <w:spacing w:before="120" w:line="312" w:lineRule="auto"/>
              <w:jc w:val="both"/>
              <w:rPr>
                <w:rFonts w:ascii="Tw Cen MT Condensed" w:hAnsi="Tw Cen MT Condensed"/>
                <w:szCs w:val="24"/>
                <w:lang w:val="en-US"/>
              </w:rPr>
            </w:pPr>
            <w:r w:rsidRPr="00F93375">
              <w:rPr>
                <w:rFonts w:ascii="Tw Cen MT Condensed" w:hAnsi="Tw Cen MT Condensed"/>
                <w:sz w:val="24"/>
                <w:szCs w:val="24"/>
                <w:lang w:val="en-US"/>
              </w:rPr>
              <w:t>To provide principles and standards applicable to the conservation, management and development of all fisheries. It also covers the capture, processing and trade of fish and fishery products, fishing operations, aquaculture, fisheries research and the integration of fisheries into coastal area management. It is voluntary, rather than mandatory.</w:t>
            </w:r>
          </w:p>
        </w:tc>
      </w:tr>
      <w:tr w:rsidR="00F93375" w:rsidRPr="00AB4E86" w14:paraId="759ECD51" w14:textId="77777777" w:rsidTr="009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tcBorders>
              <w:top w:val="nil"/>
              <w:left w:val="nil"/>
              <w:bottom w:val="nil"/>
              <w:right w:val="nil"/>
            </w:tcBorders>
            <w:shd w:val="clear" w:color="auto" w:fill="DFE3E5" w:themeFill="background2"/>
            <w:vAlign w:val="center"/>
          </w:tcPr>
          <w:p w14:paraId="62232D2D" w14:textId="77777777" w:rsidR="00F93375" w:rsidRPr="006E08B1" w:rsidRDefault="00F93375"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01" w:type="dxa"/>
            <w:gridSpan w:val="3"/>
            <w:tcBorders>
              <w:top w:val="nil"/>
              <w:left w:val="nil"/>
              <w:bottom w:val="nil"/>
              <w:right w:val="nil"/>
            </w:tcBorders>
            <w:shd w:val="clear" w:color="auto" w:fill="DFE3E5" w:themeFill="background2"/>
            <w:vAlign w:val="center"/>
          </w:tcPr>
          <w:p w14:paraId="7A890557" w14:textId="3689AD67" w:rsidR="00F93375" w:rsidRPr="00AB4E86" w:rsidRDefault="00F93375" w:rsidP="00F9337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 xml:space="preserve">Global / </w:t>
            </w:r>
            <w:r>
              <w:rPr>
                <w:rFonts w:ascii="Tw Cen MT Condensed" w:hAnsi="Tw Cen MT Condensed"/>
                <w:szCs w:val="24"/>
                <w:lang w:val="en-US"/>
              </w:rPr>
              <w:t>Ind</w:t>
            </w:r>
            <w:r w:rsidRPr="007F51CA">
              <w:rPr>
                <w:rFonts w:ascii="Tw Cen MT Condensed" w:hAnsi="Tw Cen MT Condensed"/>
                <w:szCs w:val="24"/>
                <w:lang w:val="en-US"/>
              </w:rPr>
              <w:t>irect</w:t>
            </w:r>
          </w:p>
        </w:tc>
      </w:tr>
      <w:tr w:rsidR="00F93375" w:rsidRPr="006E08B1" w14:paraId="53D4A70E" w14:textId="77777777" w:rsidTr="00906E13">
        <w:tc>
          <w:tcPr>
            <w:tcW w:w="1740" w:type="dxa"/>
            <w:tcBorders>
              <w:top w:val="nil"/>
            </w:tcBorders>
            <w:shd w:val="clear" w:color="auto" w:fill="FFFFFF" w:themeFill="background1"/>
            <w:vAlign w:val="center"/>
          </w:tcPr>
          <w:p w14:paraId="6837A039" w14:textId="77777777" w:rsidR="00F93375" w:rsidRPr="006E08B1" w:rsidRDefault="00F93375"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89" w:type="dxa"/>
            <w:tcBorders>
              <w:top w:val="nil"/>
            </w:tcBorders>
            <w:shd w:val="clear" w:color="auto" w:fill="FFFFFF" w:themeFill="background1"/>
            <w:vAlign w:val="center"/>
          </w:tcPr>
          <w:p w14:paraId="390A9807" w14:textId="77777777" w:rsidR="00F93375" w:rsidRPr="006E08B1" w:rsidRDefault="00F93375"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49" w:type="dxa"/>
            <w:tcBorders>
              <w:top w:val="nil"/>
            </w:tcBorders>
            <w:shd w:val="clear" w:color="auto" w:fill="FFFFFF" w:themeFill="background1"/>
            <w:vAlign w:val="center"/>
          </w:tcPr>
          <w:p w14:paraId="66771EE8" w14:textId="77777777" w:rsidR="00F93375" w:rsidRPr="006E08B1" w:rsidRDefault="00F93375"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63" w:type="dxa"/>
            <w:tcBorders>
              <w:top w:val="nil"/>
            </w:tcBorders>
            <w:shd w:val="clear" w:color="auto" w:fill="FFFFFF" w:themeFill="background1"/>
            <w:vAlign w:val="center"/>
          </w:tcPr>
          <w:p w14:paraId="02E9865F" w14:textId="77777777" w:rsidR="00F93375" w:rsidRPr="006E08B1" w:rsidRDefault="00F93375"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F93375" w:rsidRPr="00887B20" w14:paraId="6907D227"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201994F0" w14:textId="51486207"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General:</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1073854B" w14:textId="60E57E0F"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Adopted by more than 170 Members of FAO in 1995. Recognizes the nutritional, economic, social, environmental and cultural importance of fisheries, and the interests of all those concerned with the fishery sector. The Code considers the biological characteristics of the resources and their environment and the interests of consumers and other users.</w:t>
            </w:r>
          </w:p>
        </w:tc>
        <w:tc>
          <w:tcPr>
            <w:tcW w:w="3349" w:type="dxa"/>
            <w:shd w:val="clear" w:color="auto" w:fill="FFFFFF" w:themeFill="background1"/>
          </w:tcPr>
          <w:p w14:paraId="3ACD5A60" w14:textId="5F21E548"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It is voluntary rather than mandatory, but contains provisions based on previous obligatory instruments. Although it is mainly focused in insuring fisheries, contains many issues related to conservation and management.</w:t>
            </w: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7310DD54" w14:textId="59E5A9EF"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6F95B621"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AE50F28" w14:textId="3265E136"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6.2</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60833D35" w14:textId="097D973B"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 Management measures should not only ensure the conservation of target species but also of species belonging to the same ecosystem or associated with or dependent upon the target species.</w:t>
            </w:r>
          </w:p>
        </w:tc>
        <w:tc>
          <w:tcPr>
            <w:tcW w:w="3349" w:type="dxa"/>
            <w:shd w:val="clear" w:color="auto" w:fill="FFFFFF" w:themeFill="background1"/>
          </w:tcPr>
          <w:p w14:paraId="25D005A1"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3874B021"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57753A72"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25117D1B" w14:textId="321F7845"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6.3</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2AF93912" w14:textId="7C55ADA1"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States should prevent overfishing and excess fishing capacity and should implement management measures to ensure that fishing effort is commensurate with the productive capacity of the fishery resources and their sustainable utilization. States should take measures to rehabilitate populations as far as possible and when appropriate.</w:t>
            </w:r>
          </w:p>
        </w:tc>
        <w:tc>
          <w:tcPr>
            <w:tcW w:w="3349" w:type="dxa"/>
            <w:shd w:val="clear" w:color="auto" w:fill="FFFFFF" w:themeFill="background1"/>
          </w:tcPr>
          <w:p w14:paraId="360F2D39"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7F46BAB2"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2149EB03"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32FF2CE0" w14:textId="7DF2ED06"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6.8</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02695FF3" w14:textId="6B7C02FA"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 xml:space="preserve">All critical fisheries habitats in marine and fresh water ecosystems, such as wetlands, mangroves, reefs, lagoons, nursery and spawning areas, should be protected and rehabilitated as far as possible and where necessary. Effort should be made to protect </w:t>
            </w:r>
            <w:r w:rsidRPr="00F93375">
              <w:rPr>
                <w:rFonts w:asciiTheme="minorHAnsi" w:eastAsiaTheme="minorHAnsi" w:hAnsiTheme="minorHAnsi" w:cstheme="minorBidi"/>
                <w:color w:val="auto"/>
                <w:sz w:val="18"/>
                <w:szCs w:val="18"/>
                <w:lang w:val="en-US" w:eastAsia="en-US" w:bidi="ar-SA"/>
              </w:rPr>
              <w:lastRenderedPageBreak/>
              <w:t>such habitats from destruction, degradation, pollution and other significant impacts resulting from human activities that threaten the health and viability of the fishery resources.</w:t>
            </w:r>
          </w:p>
        </w:tc>
        <w:tc>
          <w:tcPr>
            <w:tcW w:w="3349" w:type="dxa"/>
            <w:shd w:val="clear" w:color="auto" w:fill="FFFFFF" w:themeFill="background1"/>
          </w:tcPr>
          <w:p w14:paraId="1F92A733"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582512AA"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5662F65E"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371E0A58" w14:textId="572533BC"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6.9</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167FB494" w14:textId="493E8F02"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States should ensure that their fisheries interests, including the need for conservation of the resources, are taken into account in the multiple uses of the coastal zone and are integrated into coastal area management, planning and development. </w:t>
            </w:r>
          </w:p>
        </w:tc>
        <w:tc>
          <w:tcPr>
            <w:tcW w:w="3349" w:type="dxa"/>
            <w:shd w:val="clear" w:color="auto" w:fill="FFFFFF" w:themeFill="background1"/>
          </w:tcPr>
          <w:p w14:paraId="3C3F46BE"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6289AA9B"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78FA5633"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0937ED7A" w14:textId="00012628"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6.10</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419E0FDA" w14:textId="47218B9F"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States should ensure compliance with and enforcement of conservation and management measures and establish effective mechanisms, as appropriate, to monitor and control the activities of fishing vessels and fishing support vessels. </w:t>
            </w:r>
          </w:p>
        </w:tc>
        <w:tc>
          <w:tcPr>
            <w:tcW w:w="3349" w:type="dxa"/>
            <w:shd w:val="clear" w:color="auto" w:fill="FFFFFF" w:themeFill="background1"/>
          </w:tcPr>
          <w:p w14:paraId="67D2F051"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225A3044"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6E08B1" w14:paraId="01F902B3" w14:textId="77777777" w:rsidTr="00906E13">
        <w:tc>
          <w:tcPr>
            <w:tcW w:w="1740" w:type="dxa"/>
            <w:tcBorders>
              <w:top w:val="nil"/>
            </w:tcBorders>
            <w:shd w:val="clear" w:color="auto" w:fill="FFFFFF" w:themeFill="background1"/>
            <w:vAlign w:val="center"/>
          </w:tcPr>
          <w:p w14:paraId="65F08D3F" w14:textId="77777777" w:rsidR="00F93375" w:rsidRPr="006E08B1" w:rsidRDefault="00F93375"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89" w:type="dxa"/>
            <w:tcBorders>
              <w:top w:val="nil"/>
            </w:tcBorders>
            <w:shd w:val="clear" w:color="auto" w:fill="FFFFFF" w:themeFill="background1"/>
            <w:vAlign w:val="center"/>
          </w:tcPr>
          <w:p w14:paraId="5867855F" w14:textId="77777777" w:rsidR="00F93375" w:rsidRPr="006E08B1" w:rsidRDefault="00F93375"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49" w:type="dxa"/>
            <w:tcBorders>
              <w:top w:val="nil"/>
            </w:tcBorders>
            <w:shd w:val="clear" w:color="auto" w:fill="FFFFFF" w:themeFill="background1"/>
            <w:vAlign w:val="center"/>
          </w:tcPr>
          <w:p w14:paraId="16748566" w14:textId="77777777" w:rsidR="00F93375" w:rsidRPr="006E08B1" w:rsidRDefault="00F93375"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63" w:type="dxa"/>
            <w:tcBorders>
              <w:top w:val="nil"/>
            </w:tcBorders>
            <w:shd w:val="clear" w:color="auto" w:fill="FFFFFF" w:themeFill="background1"/>
            <w:vAlign w:val="center"/>
          </w:tcPr>
          <w:p w14:paraId="0F2E6583" w14:textId="77777777" w:rsidR="00F93375" w:rsidRPr="006E08B1" w:rsidRDefault="00F93375"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F93375" w:rsidRPr="00887B20" w14:paraId="06604864"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48E931AB" w14:textId="06D81AEC"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7.1.3</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35234025" w14:textId="2B8D816A"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For transboundary fish stocks, straddling fish stocks, highly migratory fish stocks and high seas fish stocks, where these are exploited by two or more States, the States concerned, including the relevant coastal States in the case of straddling and highly migratory stocks, should cooperate to ensure effective conservation and management of the resources. </w:t>
            </w:r>
          </w:p>
        </w:tc>
        <w:tc>
          <w:tcPr>
            <w:tcW w:w="3349" w:type="dxa"/>
            <w:shd w:val="clear" w:color="auto" w:fill="FFFFFF" w:themeFill="background1"/>
          </w:tcPr>
          <w:p w14:paraId="24609FD0" w14:textId="60EFF3F1"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29DFB645" w14:textId="6EAA8364"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 xml:space="preserve"> </w:t>
            </w:r>
          </w:p>
        </w:tc>
      </w:tr>
      <w:tr w:rsidR="00F93375" w:rsidRPr="00887B20" w14:paraId="6D66A4EC"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36C5D735" w14:textId="1E7F82E6"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7.2.2</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1CCD76DE" w14:textId="77777777" w:rsidR="00F93375" w:rsidRPr="00F93375" w:rsidRDefault="00F93375" w:rsidP="00F93375">
            <w:pPr>
              <w:pStyle w:val="Normal1"/>
              <w:numPr>
                <w:ilvl w:val="0"/>
                <w:numId w:val="17"/>
              </w:numPr>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excess fishing capacity is avoided and exploitation of the stocks remains economically viable;</w:t>
            </w:r>
          </w:p>
          <w:p w14:paraId="1155D6CD" w14:textId="77777777" w:rsidR="00F93375" w:rsidRPr="00F93375" w:rsidRDefault="00F93375" w:rsidP="00F93375">
            <w:pPr>
              <w:pStyle w:val="Normal1"/>
              <w:numPr>
                <w:ilvl w:val="0"/>
                <w:numId w:val="17"/>
              </w:numPr>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the economic conditions under which fishing industries operate promote responsible fisheries;</w:t>
            </w:r>
          </w:p>
          <w:p w14:paraId="251E3A23" w14:textId="77777777" w:rsidR="00F93375" w:rsidRPr="00F93375" w:rsidRDefault="00F93375" w:rsidP="00F93375">
            <w:pPr>
              <w:pStyle w:val="Normal1"/>
              <w:numPr>
                <w:ilvl w:val="0"/>
                <w:numId w:val="17"/>
              </w:numPr>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biodiversity of aquatic habitats and ecosystems is conserved and endangered species are protected;</w:t>
            </w:r>
          </w:p>
          <w:p w14:paraId="13A90505" w14:textId="77777777" w:rsidR="00F93375" w:rsidRPr="00F93375" w:rsidRDefault="00F93375" w:rsidP="00F93375">
            <w:pPr>
              <w:pStyle w:val="Normal1"/>
              <w:numPr>
                <w:ilvl w:val="0"/>
                <w:numId w:val="17"/>
              </w:numPr>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depleted stocks are allowed to recover or, where appropriate, are actively restored;</w:t>
            </w:r>
          </w:p>
          <w:p w14:paraId="56323C0D" w14:textId="77777777" w:rsidR="00F93375" w:rsidRPr="00F93375" w:rsidRDefault="00F93375" w:rsidP="00F93375">
            <w:pPr>
              <w:pStyle w:val="Normal1"/>
              <w:numPr>
                <w:ilvl w:val="0"/>
                <w:numId w:val="17"/>
              </w:numPr>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adverse environmental impacts on the resources from human activities are assessed and, where appropriate, corrected; and</w:t>
            </w:r>
          </w:p>
          <w:p w14:paraId="5EDDCC8A" w14:textId="60369124"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pollution, waste, discards, catch by lost or abandoned gear, catch of non-target species, both fish and non- fish species, and impacts on associated or dependent species are minimized, through measures including, to the extent practicable, the development and use of selective, environmentally safe and cost-effective fishing gear and techniques.</w:t>
            </w:r>
          </w:p>
        </w:tc>
        <w:tc>
          <w:tcPr>
            <w:tcW w:w="3349" w:type="dxa"/>
            <w:shd w:val="clear" w:color="auto" w:fill="FFFFFF" w:themeFill="background1"/>
          </w:tcPr>
          <w:p w14:paraId="7DFCC47D"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650AE100"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4AEF40F0"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5D1EF78" w14:textId="54E2D273"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lastRenderedPageBreak/>
              <w:t>7.5.1</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31DC7A47" w14:textId="1CB056C7" w:rsidR="00F93375" w:rsidRPr="00887B20" w:rsidRDefault="00F93375" w:rsidP="008716C0">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States should apply the precautionary approach widely to conservation, management and exploitation of living aquatic resources in order to protect them and preserve the aquatic environment. The absence of adequate scientific information should not be used as a reason for postponing or failing to take conservation and management measures. </w:t>
            </w:r>
          </w:p>
        </w:tc>
        <w:tc>
          <w:tcPr>
            <w:tcW w:w="3349" w:type="dxa"/>
            <w:shd w:val="clear" w:color="auto" w:fill="FFFFFF" w:themeFill="background1"/>
          </w:tcPr>
          <w:p w14:paraId="724BCBA8" w14:textId="33FDD155"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Also conservation measures for new and exploratory fisheries (See 7.5.4) and in the case of natural phenomena which impact living resources, so that fishing activity does not exacerbate that impact (7.5.5).</w:t>
            </w: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60D0F260"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702C418F"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47540F0F" w14:textId="2B5476D5" w:rsidR="00F93375" w:rsidRPr="00887B20"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8.7</w:t>
            </w: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7ED28996" w14:textId="625F91C2"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Protection of the aquatic environment during fishing activities (need to treat garbage and procedures related to discharges and the disposal of oil.</w:t>
            </w:r>
          </w:p>
        </w:tc>
        <w:tc>
          <w:tcPr>
            <w:tcW w:w="3349" w:type="dxa"/>
            <w:shd w:val="clear" w:color="auto" w:fill="FFFFFF" w:themeFill="background1"/>
          </w:tcPr>
          <w:p w14:paraId="0767AB27" w14:textId="77777777" w:rsidR="00F93375" w:rsidRPr="00F93375" w:rsidRDefault="00F93375" w:rsidP="00F93375">
            <w:pPr>
              <w:pStyle w:val="Normal1"/>
              <w:spacing w:after="0"/>
              <w:ind w:left="-15"/>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 xml:space="preserve">According to MARPOL 73/78. </w:t>
            </w:r>
          </w:p>
          <w:p w14:paraId="6DF54935" w14:textId="2F1DAB52"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8.8 – Protection of the atmosphere</w:t>
            </w: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7606710F"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F93375" w:rsidRPr="00887B20" w14:paraId="5C4072EB"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20422C74" w14:textId="77777777" w:rsidR="00F93375" w:rsidRPr="00F93375" w:rsidRDefault="00F93375" w:rsidP="00F93375">
            <w:pPr>
              <w:spacing w:line="312" w:lineRule="auto"/>
              <w:rPr>
                <w:rFonts w:ascii="Calibri Light" w:hAnsi="Calibri Light" w:cs="Calibri Light"/>
                <w:b/>
                <w:sz w:val="16"/>
                <w:szCs w:val="16"/>
              </w:rPr>
            </w:pPr>
            <w:r w:rsidRPr="00F93375">
              <w:rPr>
                <w:rFonts w:ascii="Calibri Light" w:hAnsi="Calibri Light" w:cs="Calibri Light"/>
                <w:b/>
                <w:sz w:val="16"/>
                <w:szCs w:val="16"/>
              </w:rPr>
              <w:t>10. Coastal Management</w:t>
            </w:r>
          </w:p>
          <w:p w14:paraId="6CDC078D" w14:textId="77777777" w:rsidR="00F93375" w:rsidRPr="00887B20" w:rsidRDefault="00F93375" w:rsidP="00F93375">
            <w:pPr>
              <w:spacing w:line="312" w:lineRule="auto"/>
              <w:rPr>
                <w:rFonts w:ascii="Calibri Light" w:hAnsi="Calibri Light" w:cs="Calibri Light"/>
                <w:b/>
                <w:sz w:val="16"/>
                <w:szCs w:val="16"/>
              </w:rPr>
            </w:pPr>
          </w:p>
        </w:tc>
        <w:tc>
          <w:tcPr>
            <w:tcW w:w="3489" w:type="dxa"/>
            <w:tcBorders>
              <w:top w:val="single" w:sz="4" w:space="0" w:color="D9D9D9" w:themeColor="background1" w:themeShade="D9"/>
              <w:bottom w:val="single" w:sz="4" w:space="0" w:color="D9D9D9" w:themeColor="background1" w:themeShade="D9"/>
            </w:tcBorders>
            <w:shd w:val="clear" w:color="auto" w:fill="FFFFFF" w:themeFill="background1"/>
          </w:tcPr>
          <w:p w14:paraId="25B01271" w14:textId="77777777" w:rsidR="00F93375" w:rsidRPr="00F93375" w:rsidRDefault="00F93375" w:rsidP="00F93375">
            <w:pPr>
              <w:pStyle w:val="Normal1"/>
              <w:spacing w:after="0"/>
              <w:ind w:left="-15"/>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Integration of Fisheries into Coastal Management:</w:t>
            </w:r>
          </w:p>
          <w:p w14:paraId="6EC04AA5" w14:textId="77777777" w:rsidR="00F93375" w:rsidRPr="00F93375" w:rsidRDefault="00F93375" w:rsidP="00F93375">
            <w:pPr>
              <w:pStyle w:val="Normal1"/>
              <w:spacing w:after="0"/>
              <w:ind w:left="-15"/>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Article 10.1 Institutional framework</w:t>
            </w:r>
          </w:p>
          <w:p w14:paraId="61FC94B9" w14:textId="77777777" w:rsidR="00F93375" w:rsidRPr="00F93375" w:rsidRDefault="00F93375" w:rsidP="00F93375">
            <w:pPr>
              <w:pStyle w:val="Normal1"/>
              <w:spacing w:after="0"/>
              <w:ind w:left="-15"/>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Article 10.2 Policy measures</w:t>
            </w:r>
          </w:p>
          <w:p w14:paraId="31E275EB" w14:textId="77777777" w:rsidR="00F93375" w:rsidRPr="00F93375" w:rsidRDefault="00F93375" w:rsidP="00F93375">
            <w:pPr>
              <w:pStyle w:val="Normal1"/>
              <w:spacing w:after="0"/>
              <w:ind w:left="-15"/>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Article 10.3 Regional cooperation</w:t>
            </w:r>
          </w:p>
          <w:p w14:paraId="501AAF1F" w14:textId="57D283BF"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r w:rsidRPr="00F93375">
              <w:rPr>
                <w:rFonts w:asciiTheme="minorHAnsi" w:eastAsiaTheme="minorHAnsi" w:hAnsiTheme="minorHAnsi" w:cstheme="minorBidi"/>
                <w:color w:val="auto"/>
                <w:sz w:val="18"/>
                <w:szCs w:val="18"/>
                <w:lang w:val="en-US" w:eastAsia="en-US" w:bidi="ar-SA"/>
              </w:rPr>
              <w:t>Article 10.4 Implementation of Coastal Area Management</w:t>
            </w:r>
          </w:p>
        </w:tc>
        <w:tc>
          <w:tcPr>
            <w:tcW w:w="3349" w:type="dxa"/>
            <w:shd w:val="clear" w:color="auto" w:fill="FFFFFF" w:themeFill="background1"/>
          </w:tcPr>
          <w:p w14:paraId="2ABD1EB1"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c>
          <w:tcPr>
            <w:tcW w:w="963" w:type="dxa"/>
            <w:tcBorders>
              <w:top w:val="single" w:sz="4" w:space="0" w:color="D9D9D9" w:themeColor="background1" w:themeShade="D9"/>
              <w:bottom w:val="single" w:sz="4" w:space="0" w:color="D9D9D9" w:themeColor="background1" w:themeShade="D9"/>
            </w:tcBorders>
            <w:shd w:val="clear" w:color="auto" w:fill="FFFFFF" w:themeFill="background1"/>
          </w:tcPr>
          <w:p w14:paraId="344F2B64" w14:textId="77777777" w:rsidR="00F93375" w:rsidRPr="00887B20" w:rsidRDefault="00F93375" w:rsidP="00F93375">
            <w:pPr>
              <w:pStyle w:val="Normal1"/>
              <w:spacing w:after="0"/>
              <w:rPr>
                <w:rFonts w:asciiTheme="minorHAnsi" w:eastAsiaTheme="minorHAnsi" w:hAnsiTheme="minorHAnsi" w:cstheme="minorBidi"/>
                <w:color w:val="auto"/>
                <w:sz w:val="18"/>
                <w:szCs w:val="18"/>
                <w:lang w:val="en-US" w:eastAsia="en-US" w:bidi="ar-SA"/>
              </w:rPr>
            </w:pPr>
          </w:p>
        </w:tc>
      </w:tr>
      <w:tr w:rsidR="00906E13" w:rsidRPr="00887B20" w14:paraId="476C1B32" w14:textId="77777777" w:rsidTr="00906E13">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548DF802" w14:textId="7610BE8B" w:rsidR="00906E13" w:rsidRPr="00F93375" w:rsidRDefault="00906E13" w:rsidP="00F93375">
            <w:pPr>
              <w:spacing w:line="312" w:lineRule="auto"/>
              <w:rPr>
                <w:rFonts w:ascii="Calibri Light" w:hAnsi="Calibri Light" w:cs="Calibri Light"/>
                <w:b/>
                <w:sz w:val="16"/>
                <w:szCs w:val="16"/>
              </w:rPr>
            </w:pPr>
            <w:r>
              <w:rPr>
                <w:rFonts w:ascii="Calibri Light" w:hAnsi="Calibri Light" w:cs="Calibri Light"/>
                <w:b/>
                <w:sz w:val="16"/>
                <w:szCs w:val="16"/>
              </w:rPr>
              <w:t>Website</w:t>
            </w:r>
          </w:p>
        </w:tc>
        <w:tc>
          <w:tcPr>
            <w:tcW w:w="7801"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3EF49104" w14:textId="418706D0" w:rsidR="00906E13" w:rsidRPr="00887B20" w:rsidRDefault="00570C62" w:rsidP="00F93375">
            <w:pPr>
              <w:pStyle w:val="Normal1"/>
              <w:spacing w:after="0"/>
              <w:rPr>
                <w:rFonts w:asciiTheme="minorHAnsi" w:eastAsiaTheme="minorHAnsi" w:hAnsiTheme="minorHAnsi" w:cstheme="minorBidi"/>
                <w:color w:val="auto"/>
                <w:sz w:val="18"/>
                <w:szCs w:val="18"/>
                <w:lang w:val="en-US" w:eastAsia="en-US" w:bidi="ar-SA"/>
              </w:rPr>
            </w:pPr>
            <w:hyperlink r:id="rId26" w:history="1">
              <w:r w:rsidR="00906E13" w:rsidRPr="0089760F">
                <w:rPr>
                  <w:rStyle w:val="Hyperlink"/>
                  <w:rFonts w:asciiTheme="minorHAnsi" w:eastAsiaTheme="minorHAnsi" w:hAnsiTheme="minorHAnsi" w:cstheme="minorBidi"/>
                  <w:sz w:val="18"/>
                  <w:szCs w:val="18"/>
                  <w:lang w:val="en-US" w:eastAsia="en-US" w:bidi="ar-SA"/>
                </w:rPr>
                <w:t>http://www.fao.org/docrep/005/v9878e/v9878e00.htm</w:t>
              </w:r>
            </w:hyperlink>
          </w:p>
        </w:tc>
      </w:tr>
    </w:tbl>
    <w:p w14:paraId="4C8D8C2E" w14:textId="77777777" w:rsidR="00363EF9" w:rsidRDefault="00363EF9">
      <w:r>
        <w:br w:type="page"/>
      </w:r>
    </w:p>
    <w:tbl>
      <w:tblPr>
        <w:tblStyle w:val="TableGrid"/>
        <w:tblW w:w="9541" w:type="dxa"/>
        <w:tblInd w:w="-289" w:type="dxa"/>
        <w:shd w:val="clear" w:color="auto" w:fill="DFE3E5" w:themeFill="background2"/>
        <w:tblLook w:val="04A0" w:firstRow="1" w:lastRow="0" w:firstColumn="1" w:lastColumn="0" w:noHBand="0" w:noVBand="1"/>
      </w:tblPr>
      <w:tblGrid>
        <w:gridCol w:w="1740"/>
        <w:gridCol w:w="3227"/>
        <w:gridCol w:w="3827"/>
        <w:gridCol w:w="747"/>
      </w:tblGrid>
      <w:tr w:rsidR="005B52FE" w:rsidRPr="00BB2346" w14:paraId="6816CB2A" w14:textId="77777777" w:rsidTr="0025506D">
        <w:tc>
          <w:tcPr>
            <w:tcW w:w="1740" w:type="dxa"/>
            <w:tcBorders>
              <w:top w:val="nil"/>
              <w:left w:val="nil"/>
              <w:bottom w:val="nil"/>
              <w:right w:val="nil"/>
            </w:tcBorders>
            <w:shd w:val="clear" w:color="auto" w:fill="DFE3E5" w:themeFill="background2"/>
            <w:vAlign w:val="center"/>
          </w:tcPr>
          <w:p w14:paraId="52858FF4" w14:textId="17705C31" w:rsidR="005B52FE" w:rsidRPr="00AB4E86" w:rsidRDefault="005B52FE"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lastRenderedPageBreak/>
              <w:br w:type="page"/>
            </w:r>
            <w:r w:rsidRPr="00AB4E86">
              <w:rPr>
                <w:rFonts w:ascii="Tw Cen MT Condensed" w:eastAsiaTheme="majorEastAsia" w:hAnsi="Tw Cen MT Condensed" w:cstheme="majorBidi"/>
                <w:caps/>
                <w:spacing w:val="20"/>
                <w:sz w:val="20"/>
                <w:szCs w:val="18"/>
                <w:lang w:val="en-US"/>
              </w:rPr>
              <w:t>Instrument</w:t>
            </w:r>
          </w:p>
        </w:tc>
        <w:tc>
          <w:tcPr>
            <w:tcW w:w="7801" w:type="dxa"/>
            <w:gridSpan w:val="3"/>
            <w:tcBorders>
              <w:top w:val="nil"/>
              <w:left w:val="nil"/>
              <w:bottom w:val="nil"/>
              <w:right w:val="nil"/>
            </w:tcBorders>
            <w:shd w:val="clear" w:color="auto" w:fill="DFE3E5" w:themeFill="background2"/>
            <w:vAlign w:val="center"/>
          </w:tcPr>
          <w:p w14:paraId="68F05C6E" w14:textId="203A38E8" w:rsidR="005B52FE" w:rsidRPr="008E1F80" w:rsidRDefault="005B52FE" w:rsidP="00352768">
            <w:pPr>
              <w:pStyle w:val="Subtitle"/>
            </w:pPr>
            <w:bookmarkStart w:id="61" w:name="_Toc500941206"/>
            <w:bookmarkStart w:id="62" w:name="_Toc500941429"/>
            <w:bookmarkStart w:id="63" w:name="_Toc500941518"/>
            <w:bookmarkStart w:id="64" w:name="_Toc500941586"/>
            <w:bookmarkStart w:id="65" w:name="_Toc517880350"/>
            <w:r w:rsidRPr="008E1F80">
              <w:t xml:space="preserve">Revised Guidelines for the Identification and Designation of Particularly Sensitive Sea Areas (PSSAs) International Maritime Organization (IMO) Resolution </w:t>
            </w:r>
            <w:hyperlink r:id="rId27">
              <w:r w:rsidRPr="008E1F80">
                <w:t xml:space="preserve"> A.982(24)</w:t>
              </w:r>
              <w:bookmarkEnd w:id="61"/>
              <w:bookmarkEnd w:id="62"/>
              <w:bookmarkEnd w:id="63"/>
              <w:bookmarkEnd w:id="64"/>
              <w:bookmarkEnd w:id="65"/>
            </w:hyperlink>
          </w:p>
        </w:tc>
      </w:tr>
      <w:tr w:rsidR="005B52FE" w:rsidRPr="00BB2346" w14:paraId="1A4155F4" w14:textId="77777777" w:rsidTr="0025506D">
        <w:tc>
          <w:tcPr>
            <w:tcW w:w="1740" w:type="dxa"/>
            <w:tcBorders>
              <w:top w:val="nil"/>
              <w:left w:val="nil"/>
              <w:bottom w:val="nil"/>
              <w:right w:val="nil"/>
            </w:tcBorders>
            <w:shd w:val="clear" w:color="auto" w:fill="DFE3E5" w:themeFill="background2"/>
            <w:vAlign w:val="center"/>
          </w:tcPr>
          <w:p w14:paraId="4D7CF6FA" w14:textId="77777777" w:rsidR="005B52FE" w:rsidRPr="006E08B1" w:rsidRDefault="005B52FE"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01" w:type="dxa"/>
            <w:gridSpan w:val="3"/>
            <w:tcBorders>
              <w:top w:val="nil"/>
              <w:left w:val="nil"/>
              <w:bottom w:val="nil"/>
              <w:right w:val="nil"/>
            </w:tcBorders>
            <w:shd w:val="clear" w:color="auto" w:fill="DFE3E5" w:themeFill="background2"/>
            <w:vAlign w:val="center"/>
          </w:tcPr>
          <w:p w14:paraId="4E1BC42A" w14:textId="36E8F756" w:rsidR="005B52FE" w:rsidRPr="00BB2346" w:rsidRDefault="005B52FE" w:rsidP="00D61EA5">
            <w:pPr>
              <w:spacing w:before="120" w:line="312" w:lineRule="auto"/>
              <w:jc w:val="both"/>
              <w:rPr>
                <w:rFonts w:ascii="Tw Cen MT Condensed" w:hAnsi="Tw Cen MT Condensed"/>
                <w:szCs w:val="24"/>
                <w:lang w:val="en-US"/>
              </w:rPr>
            </w:pPr>
            <w:r w:rsidRPr="005B52FE">
              <w:rPr>
                <w:rFonts w:ascii="Tw Cen MT Condensed" w:hAnsi="Tw Cen MT Condensed"/>
                <w:sz w:val="24"/>
                <w:szCs w:val="24"/>
                <w:lang w:val="en-US"/>
              </w:rPr>
              <w:t>Protection of significant areas which may be vulnerable to damage by international maritime activities.</w:t>
            </w:r>
          </w:p>
        </w:tc>
      </w:tr>
      <w:tr w:rsidR="005B52FE" w:rsidRPr="00AB4E86" w14:paraId="78255892" w14:textId="77777777" w:rsidTr="0025506D">
        <w:tc>
          <w:tcPr>
            <w:tcW w:w="1740" w:type="dxa"/>
            <w:tcBorders>
              <w:top w:val="nil"/>
              <w:left w:val="nil"/>
              <w:bottom w:val="nil"/>
              <w:right w:val="nil"/>
            </w:tcBorders>
            <w:shd w:val="clear" w:color="auto" w:fill="DFE3E5" w:themeFill="background2"/>
            <w:vAlign w:val="center"/>
          </w:tcPr>
          <w:p w14:paraId="578B2B2F" w14:textId="77777777" w:rsidR="005B52FE" w:rsidRPr="006E08B1" w:rsidRDefault="005B52FE"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01" w:type="dxa"/>
            <w:gridSpan w:val="3"/>
            <w:tcBorders>
              <w:top w:val="nil"/>
              <w:left w:val="nil"/>
              <w:bottom w:val="nil"/>
              <w:right w:val="nil"/>
            </w:tcBorders>
            <w:shd w:val="clear" w:color="auto" w:fill="DFE3E5" w:themeFill="background2"/>
            <w:vAlign w:val="center"/>
          </w:tcPr>
          <w:p w14:paraId="11049719" w14:textId="633D8258" w:rsidR="005B52FE" w:rsidRPr="00AB4E86" w:rsidRDefault="005B52FE" w:rsidP="005B52FE">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 xml:space="preserve">Global / </w:t>
            </w:r>
            <w:r>
              <w:rPr>
                <w:rFonts w:ascii="Tw Cen MT Condensed" w:hAnsi="Tw Cen MT Condensed"/>
                <w:szCs w:val="24"/>
                <w:lang w:val="en-US"/>
              </w:rPr>
              <w:t>D</w:t>
            </w:r>
            <w:r w:rsidRPr="007F51CA">
              <w:rPr>
                <w:rFonts w:ascii="Tw Cen MT Condensed" w:hAnsi="Tw Cen MT Condensed"/>
                <w:szCs w:val="24"/>
                <w:lang w:val="en-US"/>
              </w:rPr>
              <w:t>irect</w:t>
            </w:r>
          </w:p>
        </w:tc>
      </w:tr>
      <w:tr w:rsidR="005B52FE" w:rsidRPr="006E08B1" w14:paraId="191081D8"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nil"/>
            </w:tcBorders>
            <w:shd w:val="clear" w:color="auto" w:fill="FFFFFF" w:themeFill="background1"/>
            <w:vAlign w:val="center"/>
          </w:tcPr>
          <w:p w14:paraId="4BC3C59C" w14:textId="77777777" w:rsidR="005B52FE" w:rsidRPr="006E08B1" w:rsidRDefault="005B52FE"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227" w:type="dxa"/>
            <w:tcBorders>
              <w:top w:val="nil"/>
            </w:tcBorders>
            <w:shd w:val="clear" w:color="auto" w:fill="FFFFFF" w:themeFill="background1"/>
            <w:vAlign w:val="center"/>
          </w:tcPr>
          <w:p w14:paraId="3080D328" w14:textId="77777777" w:rsidR="005B52FE" w:rsidRPr="006E08B1" w:rsidRDefault="005B52F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827" w:type="dxa"/>
            <w:tcBorders>
              <w:top w:val="nil"/>
            </w:tcBorders>
            <w:shd w:val="clear" w:color="auto" w:fill="FFFFFF" w:themeFill="background1"/>
            <w:vAlign w:val="center"/>
          </w:tcPr>
          <w:p w14:paraId="59316512" w14:textId="77777777" w:rsidR="005B52FE" w:rsidRPr="006E08B1" w:rsidRDefault="005B52F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747" w:type="dxa"/>
            <w:tcBorders>
              <w:top w:val="nil"/>
            </w:tcBorders>
            <w:shd w:val="clear" w:color="auto" w:fill="FFFFFF" w:themeFill="background1"/>
            <w:vAlign w:val="center"/>
          </w:tcPr>
          <w:p w14:paraId="56FF3E93" w14:textId="77777777" w:rsidR="005B52FE" w:rsidRPr="006E08B1" w:rsidRDefault="005B52F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B52FE" w:rsidRPr="00887B20" w14:paraId="6D4FD930"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788ABA79" w14:textId="77777777" w:rsidR="005B52FE" w:rsidRPr="005B52FE"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 xml:space="preserve">Article 4 </w:t>
            </w:r>
          </w:p>
          <w:p w14:paraId="2951F949" w14:textId="3BEF1B59" w:rsidR="005B52FE" w:rsidRPr="00887B20" w:rsidRDefault="005B52FE" w:rsidP="005B52FE">
            <w:pPr>
              <w:spacing w:line="312" w:lineRule="auto"/>
              <w:rPr>
                <w:rFonts w:ascii="Calibri Light" w:hAnsi="Calibri Light" w:cs="Calibri Light"/>
                <w:b/>
                <w:sz w:val="16"/>
                <w:szCs w:val="16"/>
              </w:rPr>
            </w:pPr>
          </w:p>
        </w:tc>
        <w:tc>
          <w:tcPr>
            <w:tcW w:w="3227" w:type="dxa"/>
            <w:tcBorders>
              <w:top w:val="single" w:sz="4" w:space="0" w:color="D9D9D9" w:themeColor="background1" w:themeShade="D9"/>
              <w:bottom w:val="single" w:sz="4" w:space="0" w:color="D9D9D9" w:themeColor="background1" w:themeShade="D9"/>
            </w:tcBorders>
            <w:shd w:val="clear" w:color="auto" w:fill="FFFFFF" w:themeFill="background1"/>
          </w:tcPr>
          <w:p w14:paraId="48D539BD" w14:textId="7D20AEE9"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Ecological, socio-economic or scientific criteria for the identification of a PSSA</w:t>
            </w:r>
          </w:p>
        </w:tc>
        <w:tc>
          <w:tcPr>
            <w:tcW w:w="3827" w:type="dxa"/>
            <w:shd w:val="clear" w:color="auto" w:fill="FFFFFF" w:themeFill="background1"/>
          </w:tcPr>
          <w:p w14:paraId="3714E7CB" w14:textId="75E380DC"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C</w:t>
            </w:r>
            <w:r w:rsidRPr="005B52FE">
              <w:rPr>
                <w:rFonts w:asciiTheme="minorHAnsi" w:eastAsiaTheme="minorHAnsi" w:hAnsiTheme="minorHAnsi" w:cstheme="minorBidi"/>
                <w:color w:val="auto"/>
                <w:sz w:val="18"/>
                <w:szCs w:val="18"/>
                <w:lang w:val="en-US" w:eastAsia="en-US" w:bidi="ar-SA"/>
              </w:rPr>
              <w:t>riteria can potentially be utilized by WG1 and  WG2(???)</w:t>
            </w:r>
          </w:p>
        </w:tc>
        <w:tc>
          <w:tcPr>
            <w:tcW w:w="747" w:type="dxa"/>
            <w:tcBorders>
              <w:top w:val="single" w:sz="4" w:space="0" w:color="D9D9D9" w:themeColor="background1" w:themeShade="D9"/>
              <w:bottom w:val="single" w:sz="4" w:space="0" w:color="D9D9D9" w:themeColor="background1" w:themeShade="D9"/>
            </w:tcBorders>
            <w:shd w:val="clear" w:color="auto" w:fill="FFFFFF" w:themeFill="background1"/>
          </w:tcPr>
          <w:p w14:paraId="380D324F" w14:textId="68DBAA85"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w:t>
            </w:r>
          </w:p>
        </w:tc>
      </w:tr>
      <w:tr w:rsidR="005B52FE" w:rsidRPr="00887B20" w14:paraId="3161EA73"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2B4BF422" w14:textId="45C723F8" w:rsidR="005B52FE" w:rsidRPr="00887B20"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Article 5</w:t>
            </w:r>
          </w:p>
        </w:tc>
        <w:tc>
          <w:tcPr>
            <w:tcW w:w="3227" w:type="dxa"/>
            <w:tcBorders>
              <w:top w:val="single" w:sz="4" w:space="0" w:color="D9D9D9" w:themeColor="background1" w:themeShade="D9"/>
              <w:bottom w:val="single" w:sz="4" w:space="0" w:color="D9D9D9" w:themeColor="background1" w:themeShade="D9"/>
            </w:tcBorders>
            <w:shd w:val="clear" w:color="auto" w:fill="FFFFFF" w:themeFill="background1"/>
          </w:tcPr>
          <w:p w14:paraId="1BE19332" w14:textId="03BBB970"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Vulnerability to impacts from international shipping </w:t>
            </w:r>
          </w:p>
        </w:tc>
        <w:tc>
          <w:tcPr>
            <w:tcW w:w="3827" w:type="dxa"/>
            <w:shd w:val="clear" w:color="auto" w:fill="FFFFFF" w:themeFill="background1"/>
          </w:tcPr>
          <w:p w14:paraId="37D8ACA5" w14:textId="53C5B715"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w:t>
            </w:r>
          </w:p>
        </w:tc>
        <w:tc>
          <w:tcPr>
            <w:tcW w:w="747" w:type="dxa"/>
            <w:tcBorders>
              <w:top w:val="single" w:sz="4" w:space="0" w:color="D9D9D9" w:themeColor="background1" w:themeShade="D9"/>
              <w:bottom w:val="single" w:sz="4" w:space="0" w:color="D9D9D9" w:themeColor="background1" w:themeShade="D9"/>
            </w:tcBorders>
            <w:shd w:val="clear" w:color="auto" w:fill="FFFFFF" w:themeFill="background1"/>
          </w:tcPr>
          <w:p w14:paraId="0E641AB9" w14:textId="43618AAB"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w:t>
            </w:r>
          </w:p>
        </w:tc>
      </w:tr>
      <w:tr w:rsidR="005B52FE" w:rsidRPr="00887B20" w14:paraId="4CBF862D"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7E95637" w14:textId="77777777" w:rsidR="005B52FE" w:rsidRPr="005B52FE"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 xml:space="preserve">Resolution A.982 (24) </w:t>
            </w:r>
          </w:p>
          <w:p w14:paraId="3706CA99" w14:textId="77777777" w:rsidR="005B52FE" w:rsidRPr="00887B20" w:rsidRDefault="005B52FE" w:rsidP="005B52FE">
            <w:pPr>
              <w:spacing w:line="312" w:lineRule="auto"/>
              <w:rPr>
                <w:rFonts w:ascii="Calibri Light" w:hAnsi="Calibri Light" w:cs="Calibri Light"/>
                <w:b/>
                <w:sz w:val="16"/>
                <w:szCs w:val="16"/>
              </w:rPr>
            </w:pPr>
          </w:p>
        </w:tc>
        <w:tc>
          <w:tcPr>
            <w:tcW w:w="3227" w:type="dxa"/>
            <w:tcBorders>
              <w:top w:val="single" w:sz="4" w:space="0" w:color="D9D9D9" w:themeColor="background1" w:themeShade="D9"/>
              <w:bottom w:val="single" w:sz="4" w:space="0" w:color="D9D9D9" w:themeColor="background1" w:themeShade="D9"/>
            </w:tcBorders>
            <w:shd w:val="clear" w:color="auto" w:fill="FFFFFF" w:themeFill="background1"/>
          </w:tcPr>
          <w:p w14:paraId="1A971019" w14:textId="6D9D4170"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Revised Guidelines for the Identification and Designation of PSSAs</w:t>
            </w:r>
          </w:p>
        </w:tc>
        <w:tc>
          <w:tcPr>
            <w:tcW w:w="3827" w:type="dxa"/>
            <w:shd w:val="clear" w:color="auto" w:fill="FFFFFF" w:themeFill="background1"/>
          </w:tcPr>
          <w:p w14:paraId="44E44E23" w14:textId="77777777" w:rsidR="005B52FE" w:rsidRPr="005B52FE"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Current list of PSSAs:</w:t>
            </w:r>
          </w:p>
          <w:p w14:paraId="059676A6"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w:t>
            </w:r>
            <w:hyperlink r:id="rId28">
              <w:r w:rsidRPr="005B52FE">
                <w:rPr>
                  <w:rFonts w:asciiTheme="minorHAnsi" w:eastAsiaTheme="minorHAnsi" w:hAnsiTheme="minorHAnsi" w:cstheme="minorBidi"/>
                  <w:color w:val="auto"/>
                  <w:sz w:val="18"/>
                  <w:szCs w:val="18"/>
                  <w:lang w:val="en-US" w:eastAsia="en-US" w:bidi="ar-SA"/>
                </w:rPr>
                <w:t>The Great Barrier Reef</w:t>
              </w:r>
            </w:hyperlink>
            <w:r w:rsidRPr="005B52FE">
              <w:rPr>
                <w:rFonts w:asciiTheme="minorHAnsi" w:eastAsiaTheme="minorHAnsi" w:hAnsiTheme="minorHAnsi" w:cstheme="minorBidi"/>
                <w:color w:val="auto"/>
                <w:sz w:val="18"/>
                <w:szCs w:val="18"/>
                <w:lang w:val="en-US" w:eastAsia="en-US" w:bidi="ar-SA"/>
              </w:rPr>
              <w:t>, Australia (designated a PSSA in 1990)</w:t>
            </w:r>
          </w:p>
          <w:p w14:paraId="7852814A"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The Sabana-Camagüey Archipelago in Cuba (1997)</w:t>
            </w:r>
          </w:p>
          <w:p w14:paraId="1036DC90"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Malpelo Island, Colombia (2002)</w:t>
            </w:r>
          </w:p>
          <w:p w14:paraId="23B82A59"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The sea around the Florida Keys, United States (2002)</w:t>
            </w:r>
          </w:p>
          <w:p w14:paraId="6B3D6E59"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w:t>
            </w:r>
            <w:hyperlink r:id="rId29">
              <w:r w:rsidRPr="005B52FE">
                <w:rPr>
                  <w:rFonts w:asciiTheme="minorHAnsi" w:eastAsiaTheme="minorHAnsi" w:hAnsiTheme="minorHAnsi" w:cstheme="minorBidi"/>
                  <w:color w:val="auto"/>
                  <w:sz w:val="18"/>
                  <w:szCs w:val="18"/>
                  <w:lang w:val="en-US" w:eastAsia="en-US" w:bidi="ar-SA"/>
                </w:rPr>
                <w:t>The Wadden Sea</w:t>
              </w:r>
            </w:hyperlink>
            <w:r w:rsidRPr="005B52FE">
              <w:rPr>
                <w:rFonts w:asciiTheme="minorHAnsi" w:eastAsiaTheme="minorHAnsi" w:hAnsiTheme="minorHAnsi" w:cstheme="minorBidi"/>
                <w:color w:val="auto"/>
                <w:sz w:val="18"/>
                <w:szCs w:val="18"/>
                <w:lang w:val="en-US" w:eastAsia="en-US" w:bidi="ar-SA"/>
              </w:rPr>
              <w:t>, Denmark, Germany, Netherlands (2002)</w:t>
            </w:r>
          </w:p>
          <w:p w14:paraId="2EBF3A41"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Paracas National Reserve, Peru (2003)</w:t>
            </w:r>
          </w:p>
          <w:p w14:paraId="792A9512"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Western European Waters (2004)</w:t>
            </w:r>
          </w:p>
          <w:p w14:paraId="71A5BBFD"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 Extension of the existing Great Barrier Reef PSSA to include the Torres Strait (proposed by Australia           and Papua New Guinea) (2005)</w:t>
            </w:r>
          </w:p>
          <w:p w14:paraId="7E29BAD7"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Canary Islands, Spain (2005)</w:t>
            </w:r>
          </w:p>
          <w:p w14:paraId="21F1B388"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w:t>
            </w:r>
            <w:hyperlink r:id="rId30">
              <w:r w:rsidRPr="005B52FE">
                <w:rPr>
                  <w:rFonts w:asciiTheme="minorHAnsi" w:eastAsiaTheme="minorHAnsi" w:hAnsiTheme="minorHAnsi" w:cstheme="minorBidi"/>
                  <w:color w:val="auto"/>
                  <w:sz w:val="18"/>
                  <w:szCs w:val="18"/>
                  <w:lang w:val="en-US" w:eastAsia="en-US" w:bidi="ar-SA"/>
                </w:rPr>
                <w:t>The Galapagos Archipelago</w:t>
              </w:r>
            </w:hyperlink>
            <w:r w:rsidRPr="005B52FE">
              <w:rPr>
                <w:rFonts w:asciiTheme="minorHAnsi" w:eastAsiaTheme="minorHAnsi" w:hAnsiTheme="minorHAnsi" w:cstheme="minorBidi"/>
                <w:color w:val="auto"/>
                <w:sz w:val="18"/>
                <w:szCs w:val="18"/>
                <w:lang w:val="en-US" w:eastAsia="en-US" w:bidi="ar-SA"/>
              </w:rPr>
              <w:t>, Ecuador (2005)</w:t>
            </w:r>
          </w:p>
          <w:p w14:paraId="508131C3" w14:textId="77777777" w:rsidR="005B52FE" w:rsidRPr="005B52FE"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The Baltic Sea area, Denmark, Estonia, Finland, Germany, Latvia, Lithuania, Poland and Sweden (2005)  </w:t>
            </w:r>
          </w:p>
          <w:p w14:paraId="075ED904" w14:textId="77777777" w:rsidR="005B52FE" w:rsidRPr="005B52FE"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w:t>
            </w:r>
            <w:hyperlink r:id="rId31">
              <w:r w:rsidRPr="005B52FE">
                <w:rPr>
                  <w:rFonts w:asciiTheme="minorHAnsi" w:eastAsiaTheme="minorHAnsi" w:hAnsiTheme="minorHAnsi" w:cstheme="minorBidi"/>
                  <w:color w:val="auto"/>
                  <w:sz w:val="18"/>
                  <w:szCs w:val="18"/>
                  <w:lang w:val="en-US" w:eastAsia="en-US" w:bidi="ar-SA"/>
                </w:rPr>
                <w:t>The Papahānaumokuākea Marine National Monument</w:t>
              </w:r>
            </w:hyperlink>
            <w:r w:rsidRPr="005B52FE">
              <w:rPr>
                <w:rFonts w:asciiTheme="minorHAnsi" w:eastAsiaTheme="minorHAnsi" w:hAnsiTheme="minorHAnsi" w:cstheme="minorBidi"/>
                <w:color w:val="auto"/>
                <w:sz w:val="18"/>
                <w:szCs w:val="18"/>
                <w:lang w:val="en-US" w:eastAsia="en-US" w:bidi="ar-SA"/>
              </w:rPr>
              <w:t>, United States (2007)</w:t>
            </w:r>
          </w:p>
          <w:p w14:paraId="5CB81364"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 The Strait of Bonifacio, France and Italy (2011)</w:t>
            </w:r>
          </w:p>
          <w:p w14:paraId="1CCCD239"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The Saba Bank, in the North-eastern Caribbean area of the Kingdom of the Netherlands (2012)</w:t>
            </w:r>
          </w:p>
          <w:p w14:paraId="78A9A7F3" w14:textId="77777777" w:rsidR="005B52FE" w:rsidRPr="005B52FE" w:rsidRDefault="005B52FE" w:rsidP="005B52FE">
            <w:pPr>
              <w:pStyle w:val="Normal1"/>
              <w:spacing w:after="0"/>
              <w:ind w:left="-15" w:hanging="16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Extension of Great Barrier Reef and Torres Strait to encompass the south-west part of the Coral Sea           (2015)</w:t>
            </w:r>
          </w:p>
          <w:p w14:paraId="3051519F" w14:textId="1F9D0DEA"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 The Jomard Entrance, Papua New Guinea (2016)</w:t>
            </w:r>
          </w:p>
        </w:tc>
        <w:tc>
          <w:tcPr>
            <w:tcW w:w="747" w:type="dxa"/>
            <w:tcBorders>
              <w:top w:val="single" w:sz="4" w:space="0" w:color="D9D9D9" w:themeColor="background1" w:themeShade="D9"/>
              <w:bottom w:val="single" w:sz="4" w:space="0" w:color="D9D9D9" w:themeColor="background1" w:themeShade="D9"/>
            </w:tcBorders>
            <w:shd w:val="clear" w:color="auto" w:fill="FFFFFF" w:themeFill="background1"/>
          </w:tcPr>
          <w:p w14:paraId="3AB4FFA1" w14:textId="77777777"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p>
        </w:tc>
      </w:tr>
      <w:tr w:rsidR="0025506D" w:rsidRPr="00887B20" w14:paraId="0CBE4025"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66D4B38C" w14:textId="75E28745" w:rsidR="0025506D" w:rsidRPr="005B52FE" w:rsidRDefault="0025506D" w:rsidP="005B52FE">
            <w:pPr>
              <w:spacing w:line="312" w:lineRule="auto"/>
              <w:rPr>
                <w:rFonts w:ascii="Calibri Light" w:hAnsi="Calibri Light" w:cs="Calibri Light"/>
                <w:b/>
                <w:sz w:val="16"/>
                <w:szCs w:val="16"/>
              </w:rPr>
            </w:pPr>
            <w:r>
              <w:rPr>
                <w:rFonts w:ascii="Calibri Light" w:hAnsi="Calibri Light" w:cs="Calibri Light"/>
                <w:b/>
                <w:sz w:val="16"/>
                <w:szCs w:val="16"/>
              </w:rPr>
              <w:t>Website</w:t>
            </w:r>
          </w:p>
        </w:tc>
        <w:tc>
          <w:tcPr>
            <w:tcW w:w="7801"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5B7403AF" w14:textId="1D801D38" w:rsidR="0025506D" w:rsidRPr="00887B20" w:rsidRDefault="00570C62" w:rsidP="005B52FE">
            <w:pPr>
              <w:pStyle w:val="Normal1"/>
              <w:spacing w:after="0"/>
              <w:ind w:left="-15"/>
              <w:rPr>
                <w:rFonts w:asciiTheme="minorHAnsi" w:eastAsiaTheme="minorHAnsi" w:hAnsiTheme="minorHAnsi" w:cstheme="minorBidi"/>
                <w:color w:val="auto"/>
                <w:sz w:val="18"/>
                <w:szCs w:val="18"/>
                <w:lang w:val="en-US" w:eastAsia="en-US" w:bidi="ar-SA"/>
              </w:rPr>
            </w:pPr>
            <w:hyperlink r:id="rId32" w:history="1">
              <w:r w:rsidR="0025506D" w:rsidRPr="0004267E">
                <w:rPr>
                  <w:rStyle w:val="Hyperlink"/>
                  <w:rFonts w:asciiTheme="minorHAnsi" w:eastAsiaTheme="minorHAnsi" w:hAnsiTheme="minorHAnsi" w:cstheme="minorBidi"/>
                  <w:sz w:val="18"/>
                  <w:szCs w:val="18"/>
                  <w:lang w:val="en-US" w:eastAsia="en-US" w:bidi="ar-SA"/>
                </w:rPr>
                <w:t>http://www.imo.org/en/OurWork/Environment/PSSAs/Pages/Default.aspx</w:t>
              </w:r>
            </w:hyperlink>
            <w:r w:rsidR="0025506D">
              <w:rPr>
                <w:rFonts w:asciiTheme="minorHAnsi" w:eastAsiaTheme="minorHAnsi" w:hAnsiTheme="minorHAnsi" w:cstheme="minorBidi"/>
                <w:color w:val="auto"/>
                <w:sz w:val="18"/>
                <w:szCs w:val="18"/>
                <w:lang w:val="en-US" w:eastAsia="en-US" w:bidi="ar-SA"/>
              </w:rPr>
              <w:t xml:space="preserve"> </w:t>
            </w:r>
          </w:p>
        </w:tc>
      </w:tr>
    </w:tbl>
    <w:p w14:paraId="12F26940" w14:textId="29E4A8B4" w:rsidR="007F51CA" w:rsidRPr="00F93375" w:rsidRDefault="007F51CA" w:rsidP="007F51CA">
      <w:pPr>
        <w:pStyle w:val="Normal1"/>
        <w:spacing w:after="0"/>
        <w:jc w:val="right"/>
        <w:rPr>
          <w:rFonts w:ascii="Calibri Light" w:eastAsiaTheme="minorHAnsi" w:hAnsi="Calibri Light" w:cs="Calibri Light"/>
          <w:b/>
          <w:color w:val="auto"/>
          <w:sz w:val="44"/>
          <w:szCs w:val="18"/>
          <w:lang w:val="en-US" w:eastAsia="en-US" w:bidi="ar-SA"/>
        </w:rPr>
      </w:pPr>
    </w:p>
    <w:p w14:paraId="4428CCD8" w14:textId="69190FE4" w:rsidR="00F93375" w:rsidRDefault="00F93375" w:rsidP="007F51CA">
      <w:pPr>
        <w:pStyle w:val="Normal1"/>
        <w:spacing w:after="0"/>
        <w:jc w:val="right"/>
        <w:rPr>
          <w:rFonts w:ascii="Calibri Light" w:eastAsiaTheme="minorHAnsi" w:hAnsi="Calibri Light" w:cs="Calibri Light"/>
          <w:b/>
          <w:color w:val="auto"/>
          <w:sz w:val="44"/>
          <w:szCs w:val="18"/>
          <w:lang w:val="en-GB" w:eastAsia="en-US" w:bidi="ar-SA"/>
        </w:rPr>
      </w:pPr>
    </w:p>
    <w:p w14:paraId="715314E6" w14:textId="77777777" w:rsidR="00DB116E" w:rsidRDefault="00DB116E" w:rsidP="007F51CA">
      <w:pPr>
        <w:pStyle w:val="Normal1"/>
        <w:spacing w:after="0"/>
        <w:jc w:val="right"/>
        <w:rPr>
          <w:rFonts w:ascii="Calibri Light" w:eastAsiaTheme="minorHAnsi" w:hAnsi="Calibri Light" w:cs="Calibri Light"/>
          <w:b/>
          <w:color w:val="auto"/>
          <w:sz w:val="44"/>
          <w:szCs w:val="18"/>
          <w:lang w:val="en-GB" w:eastAsia="en-US" w:bidi="ar-SA"/>
        </w:rPr>
      </w:pPr>
    </w:p>
    <w:p w14:paraId="1B55BF35" w14:textId="77777777" w:rsidR="00DB116E" w:rsidRDefault="00DB116E" w:rsidP="007F51CA">
      <w:pPr>
        <w:pStyle w:val="Normal1"/>
        <w:spacing w:after="0"/>
        <w:jc w:val="right"/>
        <w:rPr>
          <w:rFonts w:ascii="Calibri Light" w:eastAsiaTheme="minorHAnsi" w:hAnsi="Calibri Light" w:cs="Calibri Light"/>
          <w:b/>
          <w:color w:val="auto"/>
          <w:sz w:val="44"/>
          <w:szCs w:val="18"/>
          <w:lang w:val="en-GB" w:eastAsia="en-US" w:bidi="ar-SA"/>
        </w:rPr>
      </w:pPr>
    </w:p>
    <w:p w14:paraId="7A316236" w14:textId="77777777" w:rsidR="008716C0" w:rsidRDefault="008716C0" w:rsidP="007F51CA">
      <w:pPr>
        <w:pStyle w:val="Normal1"/>
        <w:spacing w:after="0"/>
        <w:jc w:val="right"/>
        <w:rPr>
          <w:rFonts w:ascii="Calibri Light" w:eastAsiaTheme="minorHAnsi" w:hAnsi="Calibri Light" w:cs="Calibri Light"/>
          <w:b/>
          <w:color w:val="auto"/>
          <w:sz w:val="44"/>
          <w:szCs w:val="18"/>
          <w:lang w:val="en-GB" w:eastAsia="en-US" w:bidi="ar-SA"/>
        </w:rPr>
      </w:pPr>
    </w:p>
    <w:tbl>
      <w:tblPr>
        <w:tblStyle w:val="TableGrid"/>
        <w:tblW w:w="9541" w:type="dxa"/>
        <w:tblInd w:w="-289" w:type="dxa"/>
        <w:shd w:val="clear" w:color="auto" w:fill="DFE3E5" w:themeFill="background2"/>
        <w:tblLook w:val="04A0" w:firstRow="1" w:lastRow="0" w:firstColumn="1" w:lastColumn="0" w:noHBand="0" w:noVBand="1"/>
      </w:tblPr>
      <w:tblGrid>
        <w:gridCol w:w="1740"/>
        <w:gridCol w:w="3485"/>
        <w:gridCol w:w="3354"/>
        <w:gridCol w:w="962"/>
      </w:tblGrid>
      <w:tr w:rsidR="005B52FE" w:rsidRPr="005B52FE" w14:paraId="0F27EF48" w14:textId="77777777" w:rsidTr="0025506D">
        <w:tc>
          <w:tcPr>
            <w:tcW w:w="1740" w:type="dxa"/>
            <w:tcBorders>
              <w:top w:val="nil"/>
              <w:left w:val="nil"/>
              <w:bottom w:val="nil"/>
              <w:right w:val="nil"/>
            </w:tcBorders>
            <w:shd w:val="clear" w:color="auto" w:fill="DFE3E5" w:themeFill="background2"/>
            <w:vAlign w:val="center"/>
          </w:tcPr>
          <w:p w14:paraId="1A16025A" w14:textId="77777777" w:rsidR="005B52FE" w:rsidRPr="00AB4E86" w:rsidRDefault="005B52FE"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br w:type="page"/>
            </w:r>
            <w:r w:rsidRPr="00AB4E86">
              <w:rPr>
                <w:rFonts w:ascii="Tw Cen MT Condensed" w:eastAsiaTheme="majorEastAsia" w:hAnsi="Tw Cen MT Condensed" w:cstheme="majorBidi"/>
                <w:caps/>
                <w:spacing w:val="20"/>
                <w:sz w:val="20"/>
                <w:szCs w:val="18"/>
                <w:lang w:val="en-US"/>
              </w:rPr>
              <w:t>Instrument</w:t>
            </w:r>
          </w:p>
        </w:tc>
        <w:tc>
          <w:tcPr>
            <w:tcW w:w="7801" w:type="dxa"/>
            <w:gridSpan w:val="3"/>
            <w:tcBorders>
              <w:top w:val="nil"/>
              <w:left w:val="nil"/>
              <w:bottom w:val="nil"/>
              <w:right w:val="nil"/>
            </w:tcBorders>
            <w:shd w:val="clear" w:color="auto" w:fill="DFE3E5" w:themeFill="background2"/>
            <w:vAlign w:val="center"/>
          </w:tcPr>
          <w:p w14:paraId="5964E812" w14:textId="7994EBB8" w:rsidR="005B52FE" w:rsidRPr="008E1F80" w:rsidRDefault="005B52FE" w:rsidP="00352768">
            <w:pPr>
              <w:pStyle w:val="Subtitle"/>
            </w:pPr>
            <w:bookmarkStart w:id="66" w:name="_Toc500941207"/>
            <w:bookmarkStart w:id="67" w:name="_Toc500941430"/>
            <w:bookmarkStart w:id="68" w:name="_Toc500941519"/>
            <w:bookmarkStart w:id="69" w:name="_Toc500941587"/>
            <w:bookmarkStart w:id="70" w:name="_Toc517880351"/>
            <w:r w:rsidRPr="008E1F80">
              <w:t>International Convention for the Control and Management of Ships' Ballast Water and Sediments (BWM Convention) International Maritime Organization (IMO)</w:t>
            </w:r>
            <w:bookmarkEnd w:id="66"/>
            <w:bookmarkEnd w:id="67"/>
            <w:bookmarkEnd w:id="68"/>
            <w:bookmarkEnd w:id="69"/>
            <w:bookmarkEnd w:id="70"/>
          </w:p>
        </w:tc>
      </w:tr>
      <w:tr w:rsidR="005B52FE" w:rsidRPr="00BB2346" w14:paraId="77D7A249" w14:textId="77777777" w:rsidTr="0025506D">
        <w:tc>
          <w:tcPr>
            <w:tcW w:w="1740" w:type="dxa"/>
            <w:tcBorders>
              <w:top w:val="nil"/>
              <w:left w:val="nil"/>
              <w:bottom w:val="nil"/>
              <w:right w:val="nil"/>
            </w:tcBorders>
            <w:shd w:val="clear" w:color="auto" w:fill="DFE3E5" w:themeFill="background2"/>
            <w:vAlign w:val="center"/>
          </w:tcPr>
          <w:p w14:paraId="0A13507C" w14:textId="77777777" w:rsidR="005B52FE" w:rsidRPr="006E08B1" w:rsidRDefault="005B52FE"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01" w:type="dxa"/>
            <w:gridSpan w:val="3"/>
            <w:tcBorders>
              <w:top w:val="nil"/>
              <w:left w:val="nil"/>
              <w:bottom w:val="nil"/>
              <w:right w:val="nil"/>
            </w:tcBorders>
            <w:shd w:val="clear" w:color="auto" w:fill="DFE3E5" w:themeFill="background2"/>
            <w:vAlign w:val="center"/>
          </w:tcPr>
          <w:p w14:paraId="220368C9" w14:textId="7E082F7B" w:rsidR="005B52FE" w:rsidRPr="005B52FE" w:rsidRDefault="005B52FE" w:rsidP="00D61EA5">
            <w:pPr>
              <w:spacing w:before="120" w:line="312" w:lineRule="auto"/>
              <w:jc w:val="both"/>
              <w:rPr>
                <w:rFonts w:ascii="Tw Cen MT Condensed" w:hAnsi="Tw Cen MT Condensed"/>
                <w:sz w:val="24"/>
                <w:szCs w:val="24"/>
                <w:lang w:val="en-US"/>
              </w:rPr>
            </w:pPr>
            <w:r w:rsidRPr="005B52FE">
              <w:rPr>
                <w:rFonts w:ascii="Tw Cen MT Condensed" w:hAnsi="Tw Cen MT Condensed"/>
                <w:sz w:val="24"/>
                <w:szCs w:val="24"/>
                <w:lang w:val="en-US"/>
              </w:rPr>
              <w:t>Introduces global regulations to control the transfer of potentially invasive species.</w:t>
            </w:r>
          </w:p>
        </w:tc>
      </w:tr>
      <w:tr w:rsidR="005B52FE" w:rsidRPr="00AB4E86" w14:paraId="3FC9CCE9" w14:textId="77777777" w:rsidTr="0025506D">
        <w:tc>
          <w:tcPr>
            <w:tcW w:w="1740" w:type="dxa"/>
            <w:tcBorders>
              <w:top w:val="nil"/>
              <w:left w:val="nil"/>
              <w:bottom w:val="nil"/>
              <w:right w:val="nil"/>
            </w:tcBorders>
            <w:shd w:val="clear" w:color="auto" w:fill="DFE3E5" w:themeFill="background2"/>
            <w:vAlign w:val="center"/>
          </w:tcPr>
          <w:p w14:paraId="2679BE5C" w14:textId="77777777" w:rsidR="005B52FE" w:rsidRPr="006E08B1" w:rsidRDefault="005B52FE"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01" w:type="dxa"/>
            <w:gridSpan w:val="3"/>
            <w:tcBorders>
              <w:top w:val="nil"/>
              <w:left w:val="nil"/>
              <w:bottom w:val="nil"/>
              <w:right w:val="nil"/>
            </w:tcBorders>
            <w:shd w:val="clear" w:color="auto" w:fill="DFE3E5" w:themeFill="background2"/>
            <w:vAlign w:val="center"/>
          </w:tcPr>
          <w:p w14:paraId="2788A25F" w14:textId="77777777" w:rsidR="005B52FE" w:rsidRPr="00AB4E86" w:rsidRDefault="005B52FE" w:rsidP="00D61EA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 xml:space="preserve">Global / </w:t>
            </w:r>
            <w:r>
              <w:rPr>
                <w:rFonts w:ascii="Tw Cen MT Condensed" w:hAnsi="Tw Cen MT Condensed"/>
                <w:szCs w:val="24"/>
                <w:lang w:val="en-US"/>
              </w:rPr>
              <w:t>D</w:t>
            </w:r>
            <w:r w:rsidRPr="007F51CA">
              <w:rPr>
                <w:rFonts w:ascii="Tw Cen MT Condensed" w:hAnsi="Tw Cen MT Condensed"/>
                <w:szCs w:val="24"/>
                <w:lang w:val="en-US"/>
              </w:rPr>
              <w:t>irect</w:t>
            </w:r>
          </w:p>
        </w:tc>
      </w:tr>
      <w:tr w:rsidR="005B52FE" w:rsidRPr="006E08B1" w14:paraId="2A0BF195"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nil"/>
            </w:tcBorders>
            <w:shd w:val="clear" w:color="auto" w:fill="FFFFFF" w:themeFill="background1"/>
            <w:vAlign w:val="center"/>
          </w:tcPr>
          <w:p w14:paraId="3BC6DB8A" w14:textId="77777777" w:rsidR="005B52FE" w:rsidRPr="006E08B1" w:rsidRDefault="005B52FE"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85" w:type="dxa"/>
            <w:tcBorders>
              <w:top w:val="nil"/>
            </w:tcBorders>
            <w:shd w:val="clear" w:color="auto" w:fill="FFFFFF" w:themeFill="background1"/>
            <w:vAlign w:val="center"/>
          </w:tcPr>
          <w:p w14:paraId="56E10F41" w14:textId="77777777" w:rsidR="005B52FE" w:rsidRPr="006E08B1" w:rsidRDefault="005B52F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54" w:type="dxa"/>
            <w:tcBorders>
              <w:top w:val="nil"/>
            </w:tcBorders>
            <w:shd w:val="clear" w:color="auto" w:fill="FFFFFF" w:themeFill="background1"/>
            <w:vAlign w:val="center"/>
          </w:tcPr>
          <w:p w14:paraId="13130D74" w14:textId="77777777" w:rsidR="005B52FE" w:rsidRPr="006E08B1" w:rsidRDefault="005B52F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62" w:type="dxa"/>
            <w:tcBorders>
              <w:top w:val="nil"/>
            </w:tcBorders>
            <w:shd w:val="clear" w:color="auto" w:fill="FFFFFF" w:themeFill="background1"/>
            <w:vAlign w:val="center"/>
          </w:tcPr>
          <w:p w14:paraId="5CF7D0A3" w14:textId="77777777" w:rsidR="005B52FE" w:rsidRPr="006E08B1" w:rsidRDefault="005B52F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B52FE" w:rsidRPr="00887B20" w14:paraId="7AAE1F4A"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4DB62A29" w14:textId="3CCFB138" w:rsidR="005B52FE" w:rsidRPr="00887B20"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 xml:space="preserve">General: </w:t>
            </w:r>
          </w:p>
        </w:tc>
        <w:tc>
          <w:tcPr>
            <w:tcW w:w="3485" w:type="dxa"/>
            <w:tcBorders>
              <w:top w:val="single" w:sz="4" w:space="0" w:color="D9D9D9" w:themeColor="background1" w:themeShade="D9"/>
              <w:bottom w:val="single" w:sz="4" w:space="0" w:color="D9D9D9" w:themeColor="background1" w:themeShade="D9"/>
            </w:tcBorders>
            <w:shd w:val="clear" w:color="auto" w:fill="FFFFFF" w:themeFill="background1"/>
          </w:tcPr>
          <w:p w14:paraId="06CE8558" w14:textId="77777777" w:rsidR="005B52FE" w:rsidRPr="005B52FE" w:rsidRDefault="005B52FE" w:rsidP="005B52FE">
            <w:pPr>
              <w:pStyle w:val="Normal1"/>
              <w:spacing w:after="0"/>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All ships in international traffic are required to manage their ballast water and sediments to a certain standard, according to a ship-specific ballast water management plan. All ships will also have to carry a ballast water record book and an international ballast water management certificate. The ballast water management standards will be phased in over a period of time. As an intermediate solution, ships should exchange ballast water mid-ocean. However, eventually most ships will need to install an on-board ballast water treatment system. </w:t>
            </w:r>
          </w:p>
          <w:p w14:paraId="3BDE25D6" w14:textId="77777777" w:rsidR="005B52FE" w:rsidRPr="005B52FE" w:rsidRDefault="005B52FE" w:rsidP="005B52FE">
            <w:pPr>
              <w:pStyle w:val="Normal1"/>
              <w:spacing w:after="0"/>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A number of guidelines have been developed to facilitate the implementation of the Convention.</w:t>
            </w:r>
          </w:p>
          <w:p w14:paraId="607C46A7" w14:textId="545E444E"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Once the treaty enters into force, ballast water will need to be treated before it is released into a new location, so that any microorganisms or small marine species are killed off.</w:t>
            </w:r>
          </w:p>
        </w:tc>
        <w:tc>
          <w:tcPr>
            <w:tcW w:w="3354" w:type="dxa"/>
            <w:shd w:val="clear" w:color="auto" w:fill="FFFFFF" w:themeFill="background1"/>
          </w:tcPr>
          <w:p w14:paraId="1AAF53C1" w14:textId="3F6F3BB4"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Adopted in 2004, this Convention will enter into force in 08 September 2017. </w:t>
            </w:r>
          </w:p>
        </w:tc>
        <w:tc>
          <w:tcPr>
            <w:tcW w:w="962" w:type="dxa"/>
            <w:tcBorders>
              <w:top w:val="single" w:sz="4" w:space="0" w:color="D9D9D9" w:themeColor="background1" w:themeShade="D9"/>
              <w:bottom w:val="single" w:sz="4" w:space="0" w:color="D9D9D9" w:themeColor="background1" w:themeShade="D9"/>
            </w:tcBorders>
            <w:shd w:val="clear" w:color="auto" w:fill="FFFFFF" w:themeFill="background1"/>
          </w:tcPr>
          <w:p w14:paraId="532CD9D8" w14:textId="433328EE" w:rsidR="005B52FE" w:rsidRPr="00887B20" w:rsidRDefault="0065580E" w:rsidP="005B52F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3</w:t>
            </w:r>
            <w:r w:rsidR="005B52FE" w:rsidRPr="005B52FE">
              <w:rPr>
                <w:rFonts w:asciiTheme="minorHAnsi" w:eastAsiaTheme="minorHAnsi" w:hAnsiTheme="minorHAnsi" w:cstheme="minorBidi"/>
                <w:color w:val="auto"/>
                <w:sz w:val="18"/>
                <w:szCs w:val="18"/>
                <w:lang w:val="en-US" w:eastAsia="en-US" w:bidi="ar-SA"/>
              </w:rPr>
              <w:t xml:space="preserve"> </w:t>
            </w:r>
          </w:p>
        </w:tc>
      </w:tr>
      <w:tr w:rsidR="005B52FE" w:rsidRPr="00887B20" w14:paraId="436DBC1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04F34256" w14:textId="04FC9598" w:rsidR="005B52FE" w:rsidRPr="00887B20"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Article 2</w:t>
            </w:r>
          </w:p>
        </w:tc>
        <w:tc>
          <w:tcPr>
            <w:tcW w:w="3485" w:type="dxa"/>
            <w:tcBorders>
              <w:top w:val="single" w:sz="4" w:space="0" w:color="D9D9D9" w:themeColor="background1" w:themeShade="D9"/>
              <w:bottom w:val="single" w:sz="4" w:space="0" w:color="D9D9D9" w:themeColor="background1" w:themeShade="D9"/>
            </w:tcBorders>
            <w:shd w:val="clear" w:color="auto" w:fill="FFFFFF" w:themeFill="background1"/>
          </w:tcPr>
          <w:p w14:paraId="034498D0" w14:textId="69038BF5"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Parties must prevent, minimize and ultimately eliminate the transfer of harmful aquatic organisms and pathogens through the control and management of ships' ballast water and sediments.</w:t>
            </w:r>
          </w:p>
        </w:tc>
        <w:tc>
          <w:tcPr>
            <w:tcW w:w="3354" w:type="dxa"/>
            <w:shd w:val="clear" w:color="auto" w:fill="FFFFFF" w:themeFill="background1"/>
          </w:tcPr>
          <w:p w14:paraId="79A7268C" w14:textId="16FDEC7E"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p>
        </w:tc>
        <w:tc>
          <w:tcPr>
            <w:tcW w:w="962" w:type="dxa"/>
            <w:tcBorders>
              <w:top w:val="single" w:sz="4" w:space="0" w:color="D9D9D9" w:themeColor="background1" w:themeShade="D9"/>
              <w:bottom w:val="single" w:sz="4" w:space="0" w:color="D9D9D9" w:themeColor="background1" w:themeShade="D9"/>
            </w:tcBorders>
            <w:shd w:val="clear" w:color="auto" w:fill="FFFFFF" w:themeFill="background1"/>
          </w:tcPr>
          <w:p w14:paraId="1C7EB18A" w14:textId="6DB43226"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3</w:t>
            </w:r>
          </w:p>
        </w:tc>
      </w:tr>
      <w:tr w:rsidR="005B52FE" w:rsidRPr="00887B20" w14:paraId="296BEDBB"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CC245AE" w14:textId="21A75898" w:rsidR="005B52FE" w:rsidRPr="00887B20"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Article 5</w:t>
            </w:r>
          </w:p>
        </w:tc>
        <w:tc>
          <w:tcPr>
            <w:tcW w:w="3485" w:type="dxa"/>
            <w:tcBorders>
              <w:top w:val="single" w:sz="4" w:space="0" w:color="D9D9D9" w:themeColor="background1" w:themeShade="D9"/>
              <w:bottom w:val="single" w:sz="4" w:space="0" w:color="D9D9D9" w:themeColor="background1" w:themeShade="D9"/>
            </w:tcBorders>
            <w:shd w:val="clear" w:color="auto" w:fill="FFFFFF" w:themeFill="background1"/>
          </w:tcPr>
          <w:p w14:paraId="63F7E925" w14:textId="2BFE8B7F"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Reception facilities - ports and terminals </w:t>
            </w:r>
            <w:r w:rsidRPr="005B52FE">
              <w:rPr>
                <w:rFonts w:asciiTheme="minorHAnsi" w:eastAsiaTheme="minorHAnsi" w:hAnsiTheme="minorHAnsi" w:cstheme="minorBidi"/>
                <w:color w:val="auto"/>
                <w:sz w:val="18"/>
                <w:szCs w:val="18"/>
                <w:lang w:val="en-US" w:eastAsia="en-US" w:bidi="ar-SA"/>
              </w:rPr>
              <w:lastRenderedPageBreak/>
              <w:t>where cleaning or repair of ballast tanks occurs, have adequate reception facilities for the reception of sediments.</w:t>
            </w:r>
          </w:p>
        </w:tc>
        <w:tc>
          <w:tcPr>
            <w:tcW w:w="3354" w:type="dxa"/>
            <w:shd w:val="clear" w:color="auto" w:fill="FFFFFF" w:themeFill="background1"/>
          </w:tcPr>
          <w:p w14:paraId="1094C00B" w14:textId="5F3A5D87"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lastRenderedPageBreak/>
              <w:t xml:space="preserve"> </w:t>
            </w:r>
          </w:p>
        </w:tc>
        <w:tc>
          <w:tcPr>
            <w:tcW w:w="962" w:type="dxa"/>
            <w:tcBorders>
              <w:top w:val="single" w:sz="4" w:space="0" w:color="D9D9D9" w:themeColor="background1" w:themeShade="D9"/>
              <w:bottom w:val="single" w:sz="4" w:space="0" w:color="D9D9D9" w:themeColor="background1" w:themeShade="D9"/>
            </w:tcBorders>
            <w:shd w:val="clear" w:color="auto" w:fill="FFFFFF" w:themeFill="background1"/>
          </w:tcPr>
          <w:p w14:paraId="3598290F" w14:textId="7CDC9C40"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3,4</w:t>
            </w:r>
            <w:r w:rsidRPr="005B52FE">
              <w:rPr>
                <w:rFonts w:asciiTheme="minorHAnsi" w:eastAsiaTheme="minorHAnsi" w:hAnsiTheme="minorHAnsi" w:cstheme="minorBidi"/>
                <w:color w:val="auto"/>
                <w:sz w:val="18"/>
                <w:szCs w:val="18"/>
                <w:lang w:val="en-US" w:eastAsia="en-US" w:bidi="ar-SA"/>
              </w:rPr>
              <w:t xml:space="preserve"> </w:t>
            </w:r>
          </w:p>
        </w:tc>
      </w:tr>
      <w:tr w:rsidR="005B52FE" w:rsidRPr="00887B20" w14:paraId="18AC0EBB"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1D190EE" w14:textId="5C6C0727" w:rsidR="005B52FE" w:rsidRPr="00887B20"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 xml:space="preserve">Article 6 </w:t>
            </w:r>
          </w:p>
        </w:tc>
        <w:tc>
          <w:tcPr>
            <w:tcW w:w="3485" w:type="dxa"/>
            <w:tcBorders>
              <w:top w:val="single" w:sz="4" w:space="0" w:color="D9D9D9" w:themeColor="background1" w:themeShade="D9"/>
              <w:bottom w:val="single" w:sz="4" w:space="0" w:color="D9D9D9" w:themeColor="background1" w:themeShade="D9"/>
            </w:tcBorders>
            <w:shd w:val="clear" w:color="auto" w:fill="FFFFFF" w:themeFill="background1"/>
          </w:tcPr>
          <w:p w14:paraId="2FB1C4A4" w14:textId="375B5DD4"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Research and Monitoring - Parties individually or jointly must promote and facilitate scientific and technical research on ballast water management; and monitor the effects of ballast water management in waters under their jurisdiction</w:t>
            </w:r>
          </w:p>
        </w:tc>
        <w:tc>
          <w:tcPr>
            <w:tcW w:w="3354" w:type="dxa"/>
            <w:shd w:val="clear" w:color="auto" w:fill="FFFFFF" w:themeFill="background1"/>
          </w:tcPr>
          <w:p w14:paraId="51D19AAC" w14:textId="472B4EC1"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 xml:space="preserve"> </w:t>
            </w:r>
          </w:p>
        </w:tc>
        <w:tc>
          <w:tcPr>
            <w:tcW w:w="962" w:type="dxa"/>
            <w:tcBorders>
              <w:top w:val="single" w:sz="4" w:space="0" w:color="D9D9D9" w:themeColor="background1" w:themeShade="D9"/>
              <w:bottom w:val="single" w:sz="4" w:space="0" w:color="D9D9D9" w:themeColor="background1" w:themeShade="D9"/>
            </w:tcBorders>
            <w:shd w:val="clear" w:color="auto" w:fill="FFFFFF" w:themeFill="background1"/>
          </w:tcPr>
          <w:p w14:paraId="7127A32E" w14:textId="68846B8C"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3,4</w:t>
            </w:r>
            <w:r w:rsidRPr="005B52FE">
              <w:rPr>
                <w:rFonts w:asciiTheme="minorHAnsi" w:eastAsiaTheme="minorHAnsi" w:hAnsiTheme="minorHAnsi" w:cstheme="minorBidi"/>
                <w:color w:val="auto"/>
                <w:sz w:val="18"/>
                <w:szCs w:val="18"/>
                <w:lang w:val="en-US" w:eastAsia="en-US" w:bidi="ar-SA"/>
              </w:rPr>
              <w:t xml:space="preserve"> </w:t>
            </w:r>
          </w:p>
        </w:tc>
      </w:tr>
      <w:tr w:rsidR="005B52FE" w:rsidRPr="00887B20" w14:paraId="3C907C7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BBDC885" w14:textId="37D63574" w:rsidR="005B52FE" w:rsidRPr="00887B20" w:rsidRDefault="005B52FE" w:rsidP="005B52FE">
            <w:pPr>
              <w:spacing w:line="312" w:lineRule="auto"/>
              <w:rPr>
                <w:rFonts w:ascii="Calibri Light" w:hAnsi="Calibri Light" w:cs="Calibri Light"/>
                <w:b/>
                <w:sz w:val="16"/>
                <w:szCs w:val="16"/>
              </w:rPr>
            </w:pPr>
            <w:r w:rsidRPr="005B52FE">
              <w:rPr>
                <w:rFonts w:ascii="Calibri Light" w:hAnsi="Calibri Light" w:cs="Calibri Light"/>
                <w:b/>
                <w:sz w:val="16"/>
                <w:szCs w:val="16"/>
              </w:rPr>
              <w:t>Annexes</w:t>
            </w:r>
          </w:p>
        </w:tc>
        <w:tc>
          <w:tcPr>
            <w:tcW w:w="3485" w:type="dxa"/>
            <w:tcBorders>
              <w:top w:val="single" w:sz="4" w:space="0" w:color="D9D9D9" w:themeColor="background1" w:themeShade="D9"/>
              <w:bottom w:val="single" w:sz="4" w:space="0" w:color="D9D9D9" w:themeColor="background1" w:themeShade="D9"/>
            </w:tcBorders>
            <w:shd w:val="clear" w:color="auto" w:fill="FFFFFF" w:themeFill="background1"/>
          </w:tcPr>
          <w:p w14:paraId="5AC24CB7" w14:textId="2FCD66F4"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5B52FE">
              <w:rPr>
                <w:rFonts w:asciiTheme="minorHAnsi" w:eastAsiaTheme="minorHAnsi" w:hAnsiTheme="minorHAnsi" w:cstheme="minorBidi"/>
                <w:color w:val="auto"/>
                <w:sz w:val="18"/>
                <w:szCs w:val="18"/>
                <w:lang w:val="en-US" w:eastAsia="en-US" w:bidi="ar-SA"/>
              </w:rPr>
              <w:t>General provisions, management and standards</w:t>
            </w:r>
          </w:p>
        </w:tc>
        <w:tc>
          <w:tcPr>
            <w:tcW w:w="3354" w:type="dxa"/>
            <w:shd w:val="clear" w:color="auto" w:fill="FFFFFF" w:themeFill="background1"/>
          </w:tcPr>
          <w:p w14:paraId="6B05DD5F" w14:textId="75F360E0"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436BBE">
              <w:rPr>
                <w:rFonts w:asciiTheme="minorHAnsi" w:hAnsiTheme="minorHAnsi" w:cstheme="minorHAnsi"/>
                <w:color w:val="auto"/>
                <w:shd w:val="clear" w:color="auto" w:fill="EBF6F9"/>
                <w:lang w:val="en-GB"/>
              </w:rPr>
              <w:t xml:space="preserve"> </w:t>
            </w:r>
          </w:p>
        </w:tc>
        <w:tc>
          <w:tcPr>
            <w:tcW w:w="962" w:type="dxa"/>
            <w:tcBorders>
              <w:top w:val="single" w:sz="4" w:space="0" w:color="D9D9D9" w:themeColor="background1" w:themeShade="D9"/>
              <w:bottom w:val="single" w:sz="4" w:space="0" w:color="D9D9D9" w:themeColor="background1" w:themeShade="D9"/>
            </w:tcBorders>
            <w:shd w:val="clear" w:color="auto" w:fill="FFFFFF" w:themeFill="background1"/>
          </w:tcPr>
          <w:p w14:paraId="5B0A7DFF" w14:textId="14D86119" w:rsidR="005B52FE" w:rsidRPr="00887B20" w:rsidRDefault="005B52FE" w:rsidP="005B52FE">
            <w:pPr>
              <w:pStyle w:val="Normal1"/>
              <w:spacing w:after="0"/>
              <w:ind w:left="-15"/>
              <w:rPr>
                <w:rFonts w:asciiTheme="minorHAnsi" w:eastAsiaTheme="minorHAnsi" w:hAnsiTheme="minorHAnsi" w:cstheme="minorBidi"/>
                <w:color w:val="auto"/>
                <w:sz w:val="18"/>
                <w:szCs w:val="18"/>
                <w:lang w:val="en-US" w:eastAsia="en-US" w:bidi="ar-SA"/>
              </w:rPr>
            </w:pPr>
            <w:r w:rsidRPr="00436BBE">
              <w:rPr>
                <w:rFonts w:asciiTheme="minorHAnsi" w:hAnsiTheme="minorHAnsi" w:cstheme="minorHAnsi"/>
                <w:color w:val="auto"/>
                <w:shd w:val="clear" w:color="auto" w:fill="EBF6F9"/>
                <w:lang w:val="en-GB"/>
              </w:rPr>
              <w:t xml:space="preserve"> </w:t>
            </w:r>
          </w:p>
        </w:tc>
      </w:tr>
      <w:tr w:rsidR="0025506D" w:rsidRPr="00887B20" w14:paraId="2B0363D7"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0" w:type="dxa"/>
            <w:tcBorders>
              <w:top w:val="single" w:sz="4" w:space="0" w:color="D9D9D9" w:themeColor="background1" w:themeShade="D9"/>
              <w:bottom w:val="single" w:sz="4" w:space="0" w:color="D9D9D9" w:themeColor="background1" w:themeShade="D9"/>
            </w:tcBorders>
            <w:shd w:val="clear" w:color="auto" w:fill="FFFFFF" w:themeFill="background1"/>
          </w:tcPr>
          <w:p w14:paraId="14DF8B01" w14:textId="461AB60C" w:rsidR="0025506D" w:rsidRPr="005B52FE" w:rsidRDefault="0025506D" w:rsidP="005B52FE">
            <w:pPr>
              <w:spacing w:line="312" w:lineRule="auto"/>
              <w:rPr>
                <w:rFonts w:ascii="Calibri Light" w:hAnsi="Calibri Light" w:cs="Calibri Light"/>
                <w:b/>
                <w:sz w:val="16"/>
                <w:szCs w:val="16"/>
              </w:rPr>
            </w:pPr>
            <w:r>
              <w:rPr>
                <w:rFonts w:ascii="Calibri Light" w:hAnsi="Calibri Light" w:cs="Calibri Light"/>
                <w:b/>
                <w:sz w:val="16"/>
                <w:szCs w:val="16"/>
              </w:rPr>
              <w:t>Website</w:t>
            </w:r>
          </w:p>
        </w:tc>
        <w:tc>
          <w:tcPr>
            <w:tcW w:w="7801"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26CD3F55" w14:textId="117DFD77" w:rsidR="0025506D" w:rsidRPr="00436BBE" w:rsidRDefault="00570C62" w:rsidP="005B52FE">
            <w:pPr>
              <w:pStyle w:val="Normal1"/>
              <w:spacing w:after="0"/>
              <w:ind w:left="-15"/>
              <w:rPr>
                <w:rFonts w:asciiTheme="minorHAnsi" w:hAnsiTheme="minorHAnsi" w:cstheme="minorHAnsi"/>
                <w:color w:val="auto"/>
                <w:shd w:val="clear" w:color="auto" w:fill="EBF6F9"/>
                <w:lang w:val="en-GB"/>
              </w:rPr>
            </w:pPr>
            <w:hyperlink r:id="rId33" w:history="1">
              <w:r w:rsidR="0025506D" w:rsidRPr="0004267E">
                <w:rPr>
                  <w:rStyle w:val="Hyperlink"/>
                  <w:rFonts w:asciiTheme="minorHAnsi" w:hAnsiTheme="minorHAnsi" w:cstheme="minorHAnsi"/>
                  <w:sz w:val="18"/>
                  <w:szCs w:val="18"/>
                  <w:shd w:val="clear" w:color="auto" w:fill="EBF6F9"/>
                  <w:lang w:val="en-GB"/>
                </w:rPr>
                <w:t>http://www.imo.org/en/About/Conventions/ListOfConventions/Pages/International-Convention-for-the-Control-and-Management-of-Ships'-Ballast-Water-and-Sediments-(BWM).aspx</w:t>
              </w:r>
            </w:hyperlink>
            <w:r w:rsidR="0025506D">
              <w:rPr>
                <w:rFonts w:asciiTheme="minorHAnsi" w:hAnsiTheme="minorHAnsi" w:cstheme="minorHAnsi"/>
                <w:color w:val="auto"/>
                <w:sz w:val="18"/>
                <w:szCs w:val="18"/>
                <w:shd w:val="clear" w:color="auto" w:fill="EBF6F9"/>
                <w:lang w:val="en-GB"/>
              </w:rPr>
              <w:t xml:space="preserve"> </w:t>
            </w:r>
          </w:p>
        </w:tc>
      </w:tr>
    </w:tbl>
    <w:p w14:paraId="22E567AA" w14:textId="61B46324" w:rsidR="00F93375" w:rsidRDefault="00F93375" w:rsidP="007F51CA">
      <w:pPr>
        <w:pStyle w:val="Normal1"/>
        <w:spacing w:after="0"/>
        <w:jc w:val="right"/>
        <w:rPr>
          <w:rFonts w:ascii="Calibri Light" w:eastAsiaTheme="minorHAnsi" w:hAnsi="Calibri Light" w:cs="Calibri Light"/>
          <w:b/>
          <w:color w:val="auto"/>
          <w:sz w:val="44"/>
          <w:szCs w:val="18"/>
          <w:lang w:val="en-US" w:eastAsia="en-US" w:bidi="ar-SA"/>
        </w:rPr>
      </w:pPr>
    </w:p>
    <w:p w14:paraId="08BD8EFF" w14:textId="77777777" w:rsidR="0085468A" w:rsidRDefault="0085468A" w:rsidP="007F51CA">
      <w:pPr>
        <w:pStyle w:val="Normal1"/>
        <w:spacing w:after="0"/>
        <w:jc w:val="right"/>
        <w:rPr>
          <w:rFonts w:ascii="Calibri Light" w:eastAsiaTheme="minorHAnsi" w:hAnsi="Calibri Light" w:cs="Calibri Light"/>
          <w:b/>
          <w:color w:val="auto"/>
          <w:sz w:val="44"/>
          <w:szCs w:val="18"/>
          <w:lang w:val="en-US" w:eastAsia="en-US" w:bidi="ar-SA"/>
        </w:rPr>
      </w:pPr>
    </w:p>
    <w:tbl>
      <w:tblPr>
        <w:tblStyle w:val="TableGrid"/>
        <w:tblW w:w="9541" w:type="dxa"/>
        <w:tblInd w:w="-289" w:type="dxa"/>
        <w:shd w:val="clear" w:color="auto" w:fill="DFE3E5" w:themeFill="background2"/>
        <w:tblLook w:val="04A0" w:firstRow="1" w:lastRow="0" w:firstColumn="1" w:lastColumn="0" w:noHBand="0" w:noVBand="1"/>
      </w:tblPr>
      <w:tblGrid>
        <w:gridCol w:w="1741"/>
        <w:gridCol w:w="3477"/>
        <w:gridCol w:w="3362"/>
        <w:gridCol w:w="961"/>
      </w:tblGrid>
      <w:tr w:rsidR="0065580E" w:rsidRPr="005B52FE" w14:paraId="2603D274" w14:textId="77777777" w:rsidTr="0025506D">
        <w:tc>
          <w:tcPr>
            <w:tcW w:w="1741" w:type="dxa"/>
            <w:tcBorders>
              <w:top w:val="nil"/>
              <w:left w:val="nil"/>
              <w:bottom w:val="nil"/>
              <w:right w:val="nil"/>
            </w:tcBorders>
            <w:shd w:val="clear" w:color="auto" w:fill="DFE3E5" w:themeFill="background2"/>
            <w:vAlign w:val="center"/>
          </w:tcPr>
          <w:p w14:paraId="4192C664" w14:textId="77777777" w:rsidR="0065580E" w:rsidRPr="00AB4E86" w:rsidRDefault="0065580E" w:rsidP="00D61EA5">
            <w:pPr>
              <w:spacing w:before="120" w:line="312" w:lineRule="auto"/>
              <w:jc w:val="both"/>
              <w:rPr>
                <w:rFonts w:ascii="Tw Cen MT Condensed" w:eastAsiaTheme="majorEastAsia" w:hAnsi="Tw Cen MT Condensed" w:cstheme="majorBidi"/>
                <w:caps/>
                <w:spacing w:val="20"/>
                <w:sz w:val="20"/>
                <w:szCs w:val="18"/>
                <w:lang w:val="en-US"/>
              </w:rPr>
            </w:pPr>
            <w:r>
              <w:rPr>
                <w:rFonts w:ascii="Calibri Light" w:hAnsi="Calibri Light" w:cs="Calibri Light"/>
                <w:b/>
                <w:sz w:val="18"/>
                <w:szCs w:val="18"/>
                <w:lang w:val="en-US"/>
              </w:rPr>
              <w:br w:type="page"/>
            </w:r>
            <w:r w:rsidRPr="00AB4E86">
              <w:rPr>
                <w:rFonts w:ascii="Tw Cen MT Condensed" w:eastAsiaTheme="majorEastAsia" w:hAnsi="Tw Cen MT Condensed" w:cstheme="majorBidi"/>
                <w:caps/>
                <w:spacing w:val="20"/>
                <w:sz w:val="20"/>
                <w:szCs w:val="18"/>
                <w:lang w:val="en-US"/>
              </w:rPr>
              <w:t>Instrument</w:t>
            </w:r>
          </w:p>
        </w:tc>
        <w:tc>
          <w:tcPr>
            <w:tcW w:w="7800" w:type="dxa"/>
            <w:gridSpan w:val="3"/>
            <w:tcBorders>
              <w:top w:val="nil"/>
              <w:left w:val="nil"/>
              <w:bottom w:val="nil"/>
              <w:right w:val="nil"/>
            </w:tcBorders>
            <w:shd w:val="clear" w:color="auto" w:fill="DFE3E5" w:themeFill="background2"/>
            <w:vAlign w:val="center"/>
          </w:tcPr>
          <w:p w14:paraId="36D1B46F" w14:textId="2F407903" w:rsidR="0065580E" w:rsidRPr="008E1F80" w:rsidRDefault="0065580E" w:rsidP="00352768">
            <w:pPr>
              <w:pStyle w:val="Subtitle"/>
            </w:pPr>
            <w:bookmarkStart w:id="71" w:name="_Toc500941208"/>
            <w:bookmarkStart w:id="72" w:name="_Toc500941431"/>
            <w:bookmarkStart w:id="73" w:name="_Toc500941520"/>
            <w:bookmarkStart w:id="74" w:name="_Toc500941588"/>
            <w:bookmarkStart w:id="75" w:name="_Toc517880352"/>
            <w:r w:rsidRPr="008E1F80">
              <w:t>Convention on the Protection of the Underwater Cultural Heritage - UNESCO</w:t>
            </w:r>
            <w:bookmarkEnd w:id="71"/>
            <w:bookmarkEnd w:id="72"/>
            <w:bookmarkEnd w:id="73"/>
            <w:bookmarkEnd w:id="74"/>
            <w:bookmarkEnd w:id="75"/>
          </w:p>
        </w:tc>
      </w:tr>
      <w:tr w:rsidR="0065580E" w:rsidRPr="005B52FE" w14:paraId="7A721776" w14:textId="77777777" w:rsidTr="0025506D">
        <w:tc>
          <w:tcPr>
            <w:tcW w:w="1741" w:type="dxa"/>
            <w:tcBorders>
              <w:top w:val="nil"/>
              <w:left w:val="nil"/>
              <w:bottom w:val="nil"/>
              <w:right w:val="nil"/>
            </w:tcBorders>
            <w:shd w:val="clear" w:color="auto" w:fill="DFE3E5" w:themeFill="background2"/>
            <w:vAlign w:val="center"/>
          </w:tcPr>
          <w:p w14:paraId="7BAD7498" w14:textId="77777777" w:rsidR="0065580E" w:rsidRPr="006E08B1" w:rsidRDefault="0065580E"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00" w:type="dxa"/>
            <w:gridSpan w:val="3"/>
            <w:tcBorders>
              <w:top w:val="nil"/>
              <w:left w:val="nil"/>
              <w:bottom w:val="nil"/>
              <w:right w:val="nil"/>
            </w:tcBorders>
            <w:shd w:val="clear" w:color="auto" w:fill="DFE3E5" w:themeFill="background2"/>
            <w:vAlign w:val="center"/>
          </w:tcPr>
          <w:p w14:paraId="485EDDDC" w14:textId="0A768497" w:rsidR="0065580E" w:rsidRPr="0065580E" w:rsidRDefault="0065580E" w:rsidP="00D61EA5">
            <w:pPr>
              <w:spacing w:before="120" w:line="312" w:lineRule="auto"/>
              <w:jc w:val="both"/>
              <w:rPr>
                <w:rFonts w:ascii="Tw Cen MT Condensed" w:hAnsi="Tw Cen MT Condensed"/>
                <w:szCs w:val="24"/>
                <w:lang w:val="en-US"/>
              </w:rPr>
            </w:pPr>
            <w:r w:rsidRPr="0065580E">
              <w:rPr>
                <w:rFonts w:ascii="Tw Cen MT Condensed" w:hAnsi="Tw Cen MT Condensed"/>
                <w:sz w:val="24"/>
                <w:szCs w:val="24"/>
                <w:lang w:val="en-US"/>
              </w:rPr>
              <w:t>To ensure and strengthen the protection of underwater cultural heritage</w:t>
            </w:r>
          </w:p>
        </w:tc>
      </w:tr>
      <w:tr w:rsidR="0065580E" w:rsidRPr="00AB4E86" w14:paraId="00F1103C" w14:textId="77777777" w:rsidTr="0025506D">
        <w:tc>
          <w:tcPr>
            <w:tcW w:w="1741" w:type="dxa"/>
            <w:tcBorders>
              <w:top w:val="nil"/>
              <w:left w:val="nil"/>
              <w:bottom w:val="nil"/>
              <w:right w:val="nil"/>
            </w:tcBorders>
            <w:shd w:val="clear" w:color="auto" w:fill="DFE3E5" w:themeFill="background2"/>
            <w:vAlign w:val="center"/>
          </w:tcPr>
          <w:p w14:paraId="05FB0235" w14:textId="77777777" w:rsidR="0065580E" w:rsidRPr="006E08B1" w:rsidRDefault="0065580E" w:rsidP="00D61EA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00" w:type="dxa"/>
            <w:gridSpan w:val="3"/>
            <w:tcBorders>
              <w:top w:val="nil"/>
              <w:left w:val="nil"/>
              <w:bottom w:val="nil"/>
              <w:right w:val="nil"/>
            </w:tcBorders>
            <w:shd w:val="clear" w:color="auto" w:fill="DFE3E5" w:themeFill="background2"/>
            <w:vAlign w:val="center"/>
          </w:tcPr>
          <w:p w14:paraId="099053F2" w14:textId="4C93FD1A" w:rsidR="0065580E" w:rsidRPr="00AB4E86" w:rsidRDefault="0065580E" w:rsidP="00D61EA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 xml:space="preserve">Global / </w:t>
            </w:r>
            <w:r>
              <w:rPr>
                <w:rFonts w:ascii="Tw Cen MT Condensed" w:hAnsi="Tw Cen MT Condensed"/>
                <w:szCs w:val="24"/>
                <w:lang w:val="en-US"/>
              </w:rPr>
              <w:t>Ind</w:t>
            </w:r>
            <w:r w:rsidRPr="007F51CA">
              <w:rPr>
                <w:rFonts w:ascii="Tw Cen MT Condensed" w:hAnsi="Tw Cen MT Condensed"/>
                <w:szCs w:val="24"/>
                <w:lang w:val="en-US"/>
              </w:rPr>
              <w:t>irect</w:t>
            </w:r>
          </w:p>
        </w:tc>
      </w:tr>
      <w:tr w:rsidR="0065580E" w:rsidRPr="006E08B1" w14:paraId="4F746B8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nil"/>
            </w:tcBorders>
            <w:shd w:val="clear" w:color="auto" w:fill="FFFFFF" w:themeFill="background1"/>
            <w:vAlign w:val="center"/>
          </w:tcPr>
          <w:p w14:paraId="3B086C71" w14:textId="77777777" w:rsidR="0065580E" w:rsidRPr="006E08B1" w:rsidRDefault="0065580E" w:rsidP="00D61EA5">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77" w:type="dxa"/>
            <w:tcBorders>
              <w:top w:val="nil"/>
            </w:tcBorders>
            <w:shd w:val="clear" w:color="auto" w:fill="FFFFFF" w:themeFill="background1"/>
            <w:vAlign w:val="center"/>
          </w:tcPr>
          <w:p w14:paraId="4D35100E" w14:textId="77777777" w:rsidR="0065580E" w:rsidRPr="006E08B1" w:rsidRDefault="0065580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62" w:type="dxa"/>
            <w:tcBorders>
              <w:top w:val="nil"/>
            </w:tcBorders>
            <w:shd w:val="clear" w:color="auto" w:fill="FFFFFF" w:themeFill="background1"/>
            <w:vAlign w:val="center"/>
          </w:tcPr>
          <w:p w14:paraId="07B5C8B3" w14:textId="77777777" w:rsidR="0065580E" w:rsidRPr="006E08B1" w:rsidRDefault="0065580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61" w:type="dxa"/>
            <w:tcBorders>
              <w:top w:val="nil"/>
            </w:tcBorders>
            <w:shd w:val="clear" w:color="auto" w:fill="FFFFFF" w:themeFill="background1"/>
            <w:vAlign w:val="center"/>
          </w:tcPr>
          <w:p w14:paraId="63E125CF" w14:textId="77777777" w:rsidR="0065580E" w:rsidRPr="006E08B1" w:rsidRDefault="0065580E" w:rsidP="00D61EA5">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65580E" w:rsidRPr="00887B20" w14:paraId="5A338EC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404E51D8" w14:textId="310A4E6E" w:rsidR="0065580E" w:rsidRPr="00887B20"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General</w:t>
            </w: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41526D49" w14:textId="736F97DE"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 xml:space="preserve">To protect "all traces of human existence having a cultural, historical or archaeological character" which have been underwater for over 100 years. </w:t>
            </w:r>
          </w:p>
        </w:tc>
        <w:tc>
          <w:tcPr>
            <w:tcW w:w="3362" w:type="dxa"/>
            <w:shd w:val="clear" w:color="auto" w:fill="FFFFFF" w:themeFill="background1"/>
          </w:tcPr>
          <w:p w14:paraId="1B220B8C" w14:textId="5F3D13DF" w:rsidR="0065580E" w:rsidRPr="0065580E" w:rsidRDefault="0065580E" w:rsidP="0065580E">
            <w:pPr>
              <w:pStyle w:val="Normal1"/>
              <w:spacing w:after="0"/>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Although it refers mainly to the prot</w:t>
            </w:r>
            <w:r>
              <w:rPr>
                <w:rFonts w:asciiTheme="minorHAnsi" w:eastAsiaTheme="minorHAnsi" w:hAnsiTheme="minorHAnsi" w:cstheme="minorBidi"/>
                <w:color w:val="auto"/>
                <w:sz w:val="18"/>
                <w:szCs w:val="18"/>
                <w:lang w:val="en-US" w:eastAsia="en-US" w:bidi="ar-SA"/>
              </w:rPr>
              <w:t>ection of archaeological sites,</w:t>
            </w:r>
            <w:r w:rsidRPr="0065580E">
              <w:rPr>
                <w:rFonts w:asciiTheme="minorHAnsi" w:eastAsiaTheme="minorHAnsi" w:hAnsiTheme="minorHAnsi" w:cstheme="minorBidi"/>
                <w:color w:val="auto"/>
                <w:sz w:val="18"/>
                <w:szCs w:val="18"/>
                <w:lang w:val="en-US" w:eastAsia="en-US" w:bidi="ar-SA"/>
              </w:rPr>
              <w:t xml:space="preserve"> the natural aspects must be considered together.</w:t>
            </w:r>
          </w:p>
          <w:p w14:paraId="0421C2EB" w14:textId="77777777" w:rsidR="0065580E" w:rsidRPr="0065580E" w:rsidRDefault="0065580E" w:rsidP="0065580E">
            <w:pPr>
              <w:pStyle w:val="Normal1"/>
              <w:spacing w:after="0"/>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Shipwrecks and other underwater structures act as surfaces for fauna and flora colonization and are important fauna attractors, contributing to recover and/or improve marine biodiversity.</w:t>
            </w:r>
          </w:p>
          <w:p w14:paraId="1E3F68AC" w14:textId="77777777" w:rsidR="0065580E" w:rsidRPr="0065580E" w:rsidRDefault="0065580E" w:rsidP="0065580E">
            <w:pPr>
              <w:pStyle w:val="Normal1"/>
              <w:spacing w:after="0"/>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Invasive species may also be found in these substrates.</w:t>
            </w:r>
          </w:p>
          <w:p w14:paraId="12375114" w14:textId="019F43EA"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Pipelines and cables placed on the seabed are not considered underwater heritage, as well as other installations (Art. 1 - b, c)</w:t>
            </w: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6F2E31A6" w14:textId="7B4547D8"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2,3,4</w:t>
            </w:r>
          </w:p>
        </w:tc>
      </w:tr>
      <w:tr w:rsidR="0065580E" w:rsidRPr="00887B20" w14:paraId="79006037"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2FC1A78F" w14:textId="6742B62E" w:rsidR="0065580E" w:rsidRPr="00887B20"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 xml:space="preserve">Article 1 </w:t>
            </w: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0553E625" w14:textId="77777777" w:rsidR="0065580E" w:rsidRPr="0065580E" w:rsidRDefault="0065580E" w:rsidP="0065580E">
            <w:pPr>
              <w:pStyle w:val="Normal1"/>
              <w:spacing w:after="0"/>
              <w:ind w:left="75" w:hanging="13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Definitions:</w:t>
            </w:r>
          </w:p>
          <w:p w14:paraId="7EB0CE56" w14:textId="77777777" w:rsidR="0065580E" w:rsidRPr="0065580E" w:rsidRDefault="0065580E" w:rsidP="0065580E">
            <w:pPr>
              <w:pStyle w:val="Normal1"/>
              <w:spacing w:after="0"/>
              <w:ind w:left="75" w:hanging="13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1(a) i : sites, structures, buildings, artefacts and human remains, together with their archaeological and natural context;</w:t>
            </w:r>
          </w:p>
          <w:p w14:paraId="3345EF58" w14:textId="5FE8C296"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1(a)ii: vessels, aircraft, other vehicles or any part thereof, their cargo or other contents, together with their archaeological and natural context.</w:t>
            </w:r>
          </w:p>
        </w:tc>
        <w:tc>
          <w:tcPr>
            <w:tcW w:w="3362" w:type="dxa"/>
            <w:shd w:val="clear" w:color="auto" w:fill="FFFFFF" w:themeFill="background1"/>
          </w:tcPr>
          <w:p w14:paraId="1CFBC702"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020E4882"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r>
      <w:tr w:rsidR="0065580E" w:rsidRPr="00887B20" w14:paraId="4A3C808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45288C8B" w14:textId="22E17FBE" w:rsidR="0065580E" w:rsidRPr="00887B20"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Article 2</w:t>
            </w: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3FEE660E" w14:textId="77777777" w:rsidR="0065580E" w:rsidRPr="0065580E" w:rsidRDefault="0065580E" w:rsidP="0065580E">
            <w:pPr>
              <w:pStyle w:val="Normal1"/>
              <w:spacing w:after="0"/>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 xml:space="preserve">2. States Parties shall cooperate in the </w:t>
            </w:r>
            <w:r w:rsidRPr="0065580E">
              <w:rPr>
                <w:rFonts w:asciiTheme="minorHAnsi" w:eastAsiaTheme="minorHAnsi" w:hAnsiTheme="minorHAnsi" w:cstheme="minorBidi"/>
                <w:color w:val="auto"/>
                <w:sz w:val="18"/>
                <w:szCs w:val="18"/>
                <w:lang w:val="en-US" w:eastAsia="en-US" w:bidi="ar-SA"/>
              </w:rPr>
              <w:lastRenderedPageBreak/>
              <w:t>protection of underwater cultural heritage.</w:t>
            </w:r>
          </w:p>
          <w:p w14:paraId="3FA496A0" w14:textId="37CDEC3F"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3. States Parties shall preserve underwater cultural heritage for the benefit of humanity in conformity with the provisions of this Convention.</w:t>
            </w:r>
          </w:p>
        </w:tc>
        <w:tc>
          <w:tcPr>
            <w:tcW w:w="3362" w:type="dxa"/>
            <w:shd w:val="clear" w:color="auto" w:fill="FFFFFF" w:themeFill="background1"/>
          </w:tcPr>
          <w:p w14:paraId="283341B5"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516C7E77"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r>
      <w:tr w:rsidR="0065580E" w:rsidRPr="00887B20" w14:paraId="3F0556DC"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610EE5BA" w14:textId="71ECF976" w:rsidR="0065580E" w:rsidRPr="00887B20"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Article 3</w:t>
            </w: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138FF008" w14:textId="2B2B1622"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Relationship between this Convention and UNCLOS - rights, jurisdiction and duties of States</w:t>
            </w:r>
          </w:p>
        </w:tc>
        <w:tc>
          <w:tcPr>
            <w:tcW w:w="3362" w:type="dxa"/>
            <w:shd w:val="clear" w:color="auto" w:fill="FFFFFF" w:themeFill="background1"/>
          </w:tcPr>
          <w:p w14:paraId="13F8261F" w14:textId="2EFCF058"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 xml:space="preserve">This Convention shall be interpreted and applied in a manner consistent with international law, including UNCLOS </w:t>
            </w: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31DB241E"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r>
      <w:tr w:rsidR="0065580E" w:rsidRPr="00887B20" w14:paraId="33016A9E"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62476314" w14:textId="389D1937" w:rsidR="0065580E" w:rsidRPr="00887B20"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Article 5</w:t>
            </w: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67B0D280" w14:textId="7DDD2420"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Activities incidentally affecting underwater cultural heritage</w:t>
            </w:r>
          </w:p>
        </w:tc>
        <w:tc>
          <w:tcPr>
            <w:tcW w:w="3362" w:type="dxa"/>
            <w:shd w:val="clear" w:color="auto" w:fill="FFFFFF" w:themeFill="background1"/>
          </w:tcPr>
          <w:p w14:paraId="05886959" w14:textId="27BFD4F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 xml:space="preserve">States shall use the best practicable means at its disposal to prevent or mitigate any adverse effects that might arise from activities under its jurisdiction incidentally affecting underwater cultural heritage. </w:t>
            </w: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5D3E1D93"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r>
      <w:tr w:rsidR="0065580E" w:rsidRPr="00887B20" w14:paraId="2D141003"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344D9E53" w14:textId="77777777" w:rsidR="0065580E" w:rsidRPr="0065580E"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Article 7</w:t>
            </w:r>
          </w:p>
          <w:p w14:paraId="3AE8A68F" w14:textId="3E9AEEDB" w:rsidR="0065580E" w:rsidRPr="00887B20" w:rsidRDefault="0065580E" w:rsidP="0065580E">
            <w:pPr>
              <w:spacing w:line="312" w:lineRule="auto"/>
              <w:rPr>
                <w:rFonts w:ascii="Calibri Light" w:hAnsi="Calibri Light" w:cs="Calibri Light"/>
                <w:b/>
                <w:sz w:val="16"/>
                <w:szCs w:val="16"/>
              </w:rPr>
            </w:pP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0A4A8CBA" w14:textId="21A04B8D"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Internal waters, archipelagic waters and territorial sea</w:t>
            </w:r>
          </w:p>
        </w:tc>
        <w:tc>
          <w:tcPr>
            <w:tcW w:w="3362" w:type="dxa"/>
            <w:shd w:val="clear" w:color="auto" w:fill="FFFFFF" w:themeFill="background1"/>
          </w:tcPr>
          <w:p w14:paraId="690567B3"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0F683DB5"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r>
      <w:tr w:rsidR="0065580E" w:rsidRPr="00887B20" w14:paraId="2C66E798"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3BBADA0E" w14:textId="77777777" w:rsidR="0065580E" w:rsidRPr="0065580E"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Article 8</w:t>
            </w:r>
          </w:p>
          <w:p w14:paraId="089DB585" w14:textId="77777777" w:rsidR="0065580E" w:rsidRPr="00887B20" w:rsidRDefault="0065580E" w:rsidP="0065580E">
            <w:pPr>
              <w:spacing w:line="312" w:lineRule="auto"/>
              <w:rPr>
                <w:rFonts w:ascii="Calibri Light" w:hAnsi="Calibri Light" w:cs="Calibri Light"/>
                <w:b/>
                <w:sz w:val="16"/>
                <w:szCs w:val="16"/>
              </w:rPr>
            </w:pP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25495349" w14:textId="08660FA1"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Contiguous zone</w:t>
            </w:r>
          </w:p>
        </w:tc>
        <w:tc>
          <w:tcPr>
            <w:tcW w:w="3362" w:type="dxa"/>
            <w:shd w:val="clear" w:color="auto" w:fill="FFFFFF" w:themeFill="background1"/>
          </w:tcPr>
          <w:p w14:paraId="090CD231"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4BE85DE5"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r>
      <w:tr w:rsidR="0065580E" w:rsidRPr="00887B20" w14:paraId="58770571"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75E4589C" w14:textId="52B93E6B" w:rsidR="0065580E" w:rsidRPr="0065580E" w:rsidRDefault="0065580E" w:rsidP="0065580E">
            <w:pPr>
              <w:spacing w:line="312" w:lineRule="auto"/>
              <w:rPr>
                <w:rFonts w:ascii="Calibri Light" w:hAnsi="Calibri Light" w:cs="Calibri Light"/>
                <w:b/>
                <w:sz w:val="16"/>
                <w:szCs w:val="16"/>
              </w:rPr>
            </w:pPr>
            <w:r w:rsidRPr="0065580E">
              <w:rPr>
                <w:rFonts w:ascii="Calibri Light" w:hAnsi="Calibri Light" w:cs="Calibri Light"/>
                <w:b/>
                <w:sz w:val="16"/>
                <w:szCs w:val="16"/>
              </w:rPr>
              <w:t>Articles 9 and 10</w:t>
            </w:r>
          </w:p>
        </w:tc>
        <w:tc>
          <w:tcPr>
            <w:tcW w:w="3477" w:type="dxa"/>
            <w:tcBorders>
              <w:top w:val="single" w:sz="4" w:space="0" w:color="D9D9D9" w:themeColor="background1" w:themeShade="D9"/>
              <w:bottom w:val="single" w:sz="4" w:space="0" w:color="D9D9D9" w:themeColor="background1" w:themeShade="D9"/>
            </w:tcBorders>
            <w:shd w:val="clear" w:color="auto" w:fill="FFFFFF" w:themeFill="background1"/>
          </w:tcPr>
          <w:p w14:paraId="5428428B" w14:textId="4F7A3FD7" w:rsidR="0065580E" w:rsidRPr="0065580E"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r w:rsidRPr="0065580E">
              <w:rPr>
                <w:rFonts w:asciiTheme="minorHAnsi" w:eastAsiaTheme="minorHAnsi" w:hAnsiTheme="minorHAnsi" w:cstheme="minorBidi"/>
                <w:color w:val="auto"/>
                <w:sz w:val="18"/>
                <w:szCs w:val="18"/>
                <w:lang w:val="en-US" w:eastAsia="en-US" w:bidi="ar-SA"/>
              </w:rPr>
              <w:t>Continental Shelf and EEZ - Protection, Reporting and Notification</w:t>
            </w:r>
          </w:p>
        </w:tc>
        <w:tc>
          <w:tcPr>
            <w:tcW w:w="3362" w:type="dxa"/>
            <w:shd w:val="clear" w:color="auto" w:fill="FFFFFF" w:themeFill="background1"/>
          </w:tcPr>
          <w:p w14:paraId="278DC1AA"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c>
          <w:tcPr>
            <w:tcW w:w="961" w:type="dxa"/>
            <w:tcBorders>
              <w:top w:val="single" w:sz="4" w:space="0" w:color="D9D9D9" w:themeColor="background1" w:themeShade="D9"/>
              <w:bottom w:val="single" w:sz="4" w:space="0" w:color="D9D9D9" w:themeColor="background1" w:themeShade="D9"/>
            </w:tcBorders>
            <w:shd w:val="clear" w:color="auto" w:fill="FFFFFF" w:themeFill="background1"/>
          </w:tcPr>
          <w:p w14:paraId="044B5135" w14:textId="77777777" w:rsidR="0065580E" w:rsidRPr="00887B20" w:rsidRDefault="0065580E" w:rsidP="0065580E">
            <w:pPr>
              <w:pStyle w:val="Normal1"/>
              <w:spacing w:after="0"/>
              <w:ind w:left="-15"/>
              <w:rPr>
                <w:rFonts w:asciiTheme="minorHAnsi" w:eastAsiaTheme="minorHAnsi" w:hAnsiTheme="minorHAnsi" w:cstheme="minorBidi"/>
                <w:color w:val="auto"/>
                <w:sz w:val="18"/>
                <w:szCs w:val="18"/>
                <w:lang w:val="en-US" w:eastAsia="en-US" w:bidi="ar-SA"/>
              </w:rPr>
            </w:pPr>
          </w:p>
        </w:tc>
      </w:tr>
      <w:tr w:rsidR="0025506D" w:rsidRPr="00887B20" w14:paraId="23DA8198"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741" w:type="dxa"/>
            <w:tcBorders>
              <w:top w:val="single" w:sz="4" w:space="0" w:color="D9D9D9" w:themeColor="background1" w:themeShade="D9"/>
              <w:bottom w:val="single" w:sz="4" w:space="0" w:color="D9D9D9" w:themeColor="background1" w:themeShade="D9"/>
            </w:tcBorders>
            <w:shd w:val="clear" w:color="auto" w:fill="FFFFFF" w:themeFill="background1"/>
          </w:tcPr>
          <w:p w14:paraId="12E529C5" w14:textId="354DE680" w:rsidR="0025506D" w:rsidRPr="0065580E" w:rsidRDefault="0025506D" w:rsidP="0065580E">
            <w:pPr>
              <w:spacing w:line="312" w:lineRule="auto"/>
              <w:rPr>
                <w:rFonts w:ascii="Calibri Light" w:hAnsi="Calibri Light" w:cs="Calibri Light"/>
                <w:b/>
                <w:sz w:val="16"/>
                <w:szCs w:val="16"/>
              </w:rPr>
            </w:pPr>
            <w:r>
              <w:rPr>
                <w:rFonts w:ascii="Calibri Light" w:hAnsi="Calibri Light" w:cs="Calibri Light"/>
                <w:b/>
                <w:sz w:val="16"/>
                <w:szCs w:val="16"/>
              </w:rPr>
              <w:t>Website</w:t>
            </w:r>
          </w:p>
        </w:tc>
        <w:tc>
          <w:tcPr>
            <w:tcW w:w="7800"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1A896453" w14:textId="21358083" w:rsidR="0025506D" w:rsidRPr="00887B20" w:rsidRDefault="00570C62" w:rsidP="0065580E">
            <w:pPr>
              <w:pStyle w:val="Normal1"/>
              <w:spacing w:after="0"/>
              <w:ind w:left="-15"/>
              <w:rPr>
                <w:rFonts w:asciiTheme="minorHAnsi" w:eastAsiaTheme="minorHAnsi" w:hAnsiTheme="minorHAnsi" w:cstheme="minorBidi"/>
                <w:color w:val="auto"/>
                <w:sz w:val="18"/>
                <w:szCs w:val="18"/>
                <w:lang w:val="en-US" w:eastAsia="en-US" w:bidi="ar-SA"/>
              </w:rPr>
            </w:pPr>
            <w:hyperlink r:id="rId34" w:history="1">
              <w:r w:rsidR="0025506D" w:rsidRPr="0004267E">
                <w:rPr>
                  <w:rStyle w:val="Hyperlink"/>
                  <w:rFonts w:asciiTheme="minorHAnsi" w:eastAsiaTheme="minorHAnsi" w:hAnsiTheme="minorHAnsi" w:cstheme="minorBidi"/>
                  <w:sz w:val="18"/>
                  <w:szCs w:val="18"/>
                  <w:lang w:val="en-US" w:eastAsia="en-US" w:bidi="ar-SA"/>
                </w:rPr>
                <w:t>http://www.unesco.org/new/en/culture/themes/underwater-cultural-heritage/2001-convention/</w:t>
              </w:r>
            </w:hyperlink>
            <w:r w:rsidR="0025506D">
              <w:rPr>
                <w:rFonts w:asciiTheme="minorHAnsi" w:eastAsiaTheme="minorHAnsi" w:hAnsiTheme="minorHAnsi" w:cstheme="minorBidi"/>
                <w:color w:val="auto"/>
                <w:sz w:val="18"/>
                <w:szCs w:val="18"/>
                <w:lang w:val="en-US" w:eastAsia="en-US" w:bidi="ar-SA"/>
              </w:rPr>
              <w:t xml:space="preserve"> </w:t>
            </w:r>
          </w:p>
        </w:tc>
      </w:tr>
    </w:tbl>
    <w:p w14:paraId="6B381ACB" w14:textId="77777777" w:rsidR="0065580E" w:rsidRDefault="0065580E" w:rsidP="007F51CA">
      <w:pPr>
        <w:pStyle w:val="Normal1"/>
        <w:spacing w:after="0"/>
        <w:jc w:val="right"/>
        <w:rPr>
          <w:rFonts w:ascii="Calibri Light" w:eastAsiaTheme="minorHAnsi" w:hAnsi="Calibri Light" w:cs="Calibri Light"/>
          <w:b/>
          <w:color w:val="auto"/>
          <w:sz w:val="44"/>
          <w:szCs w:val="18"/>
          <w:lang w:val="en-US" w:eastAsia="en-US" w:bidi="ar-SA"/>
        </w:rPr>
      </w:pPr>
    </w:p>
    <w:p w14:paraId="20ACA3A9" w14:textId="0543807C" w:rsidR="0065580E" w:rsidRDefault="0065580E" w:rsidP="007F51CA">
      <w:pPr>
        <w:pStyle w:val="Normal1"/>
        <w:spacing w:after="0"/>
        <w:jc w:val="right"/>
        <w:rPr>
          <w:rFonts w:ascii="Calibri Light" w:eastAsiaTheme="minorHAnsi" w:hAnsi="Calibri Light" w:cs="Calibri Light"/>
          <w:b/>
          <w:color w:val="auto"/>
          <w:sz w:val="44"/>
          <w:szCs w:val="18"/>
          <w:lang w:val="en-US" w:eastAsia="en-US" w:bidi="ar-SA"/>
        </w:rPr>
      </w:pPr>
    </w:p>
    <w:tbl>
      <w:tblPr>
        <w:tblStyle w:val="TableGrid"/>
        <w:tblW w:w="9462" w:type="dxa"/>
        <w:tblInd w:w="-289" w:type="dxa"/>
        <w:shd w:val="clear" w:color="auto" w:fill="DFE3E5" w:themeFill="background2"/>
        <w:tblLook w:val="04A0" w:firstRow="1" w:lastRow="0" w:firstColumn="1" w:lastColumn="0" w:noHBand="0" w:noVBand="1"/>
      </w:tblPr>
      <w:tblGrid>
        <w:gridCol w:w="1608"/>
        <w:gridCol w:w="116"/>
        <w:gridCol w:w="3397"/>
        <w:gridCol w:w="64"/>
        <w:gridCol w:w="3340"/>
        <w:gridCol w:w="8"/>
        <w:gridCol w:w="929"/>
      </w:tblGrid>
      <w:tr w:rsidR="0085468A" w:rsidRPr="006E08B1" w14:paraId="5AB3643C" w14:textId="77777777" w:rsidTr="0025506D">
        <w:tc>
          <w:tcPr>
            <w:tcW w:w="1310" w:type="dxa"/>
            <w:tcBorders>
              <w:top w:val="nil"/>
              <w:left w:val="nil"/>
              <w:bottom w:val="nil"/>
              <w:right w:val="nil"/>
            </w:tcBorders>
            <w:shd w:val="clear" w:color="auto" w:fill="DFE3E5" w:themeFill="background2"/>
            <w:vAlign w:val="center"/>
          </w:tcPr>
          <w:p w14:paraId="6E090EF4" w14:textId="77777777" w:rsidR="0085468A" w:rsidRPr="006E08B1" w:rsidRDefault="0085468A" w:rsidP="0025506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Instrument</w:t>
            </w:r>
          </w:p>
        </w:tc>
        <w:tc>
          <w:tcPr>
            <w:tcW w:w="8152" w:type="dxa"/>
            <w:gridSpan w:val="6"/>
            <w:tcBorders>
              <w:top w:val="nil"/>
              <w:left w:val="nil"/>
              <w:bottom w:val="nil"/>
              <w:right w:val="nil"/>
            </w:tcBorders>
            <w:shd w:val="clear" w:color="auto" w:fill="DFE3E5" w:themeFill="background2"/>
            <w:vAlign w:val="center"/>
          </w:tcPr>
          <w:p w14:paraId="6C8F90D0" w14:textId="77777777" w:rsidR="0085468A" w:rsidRPr="009444FA" w:rsidRDefault="0085468A" w:rsidP="0025506D">
            <w:pPr>
              <w:pStyle w:val="Subtitle"/>
            </w:pPr>
            <w:bookmarkStart w:id="76" w:name="_Toc517880353"/>
            <w:r w:rsidRPr="009444FA">
              <w:t>World Bank environmental &amp; social framework</w:t>
            </w:r>
            <w:bookmarkEnd w:id="76"/>
          </w:p>
        </w:tc>
      </w:tr>
      <w:tr w:rsidR="0085468A" w:rsidRPr="006E08B1" w14:paraId="6997D0A6" w14:textId="77777777" w:rsidTr="0025506D">
        <w:tc>
          <w:tcPr>
            <w:tcW w:w="1310" w:type="dxa"/>
            <w:tcBorders>
              <w:top w:val="nil"/>
              <w:left w:val="nil"/>
              <w:bottom w:val="nil"/>
              <w:right w:val="nil"/>
            </w:tcBorders>
            <w:shd w:val="clear" w:color="auto" w:fill="DFE3E5" w:themeFill="background2"/>
            <w:vAlign w:val="center"/>
          </w:tcPr>
          <w:p w14:paraId="2F19488F" w14:textId="77777777" w:rsidR="0085468A" w:rsidRPr="006E08B1" w:rsidRDefault="0085468A" w:rsidP="0025506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6"/>
            <w:tcBorders>
              <w:top w:val="nil"/>
              <w:left w:val="nil"/>
              <w:bottom w:val="nil"/>
              <w:right w:val="nil"/>
            </w:tcBorders>
            <w:shd w:val="clear" w:color="auto" w:fill="DFE3E5" w:themeFill="background2"/>
            <w:vAlign w:val="center"/>
          </w:tcPr>
          <w:p w14:paraId="78016BF7" w14:textId="77777777" w:rsidR="0085468A" w:rsidRPr="007F51CA" w:rsidRDefault="0085468A" w:rsidP="0025506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Sustainable development</w:t>
            </w:r>
          </w:p>
        </w:tc>
      </w:tr>
      <w:tr w:rsidR="0085468A" w:rsidRPr="006E08B1" w14:paraId="17F65AB0" w14:textId="77777777" w:rsidTr="0025506D">
        <w:tc>
          <w:tcPr>
            <w:tcW w:w="1310" w:type="dxa"/>
            <w:tcBorders>
              <w:top w:val="nil"/>
              <w:left w:val="nil"/>
              <w:bottom w:val="nil"/>
              <w:right w:val="nil"/>
            </w:tcBorders>
            <w:shd w:val="clear" w:color="auto" w:fill="DFE3E5" w:themeFill="background2"/>
            <w:vAlign w:val="center"/>
          </w:tcPr>
          <w:p w14:paraId="002C5C21" w14:textId="77777777" w:rsidR="0085468A" w:rsidRPr="006E08B1" w:rsidRDefault="0085468A" w:rsidP="0025506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6"/>
            <w:tcBorders>
              <w:top w:val="nil"/>
              <w:left w:val="nil"/>
              <w:bottom w:val="nil"/>
              <w:right w:val="nil"/>
            </w:tcBorders>
            <w:shd w:val="clear" w:color="auto" w:fill="DFE3E5" w:themeFill="background2"/>
            <w:vAlign w:val="center"/>
          </w:tcPr>
          <w:p w14:paraId="40D72013" w14:textId="77777777" w:rsidR="0085468A" w:rsidRPr="007F51CA" w:rsidRDefault="0085468A" w:rsidP="0025506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Direct/Indirect</w:t>
            </w:r>
          </w:p>
        </w:tc>
      </w:tr>
      <w:tr w:rsidR="0085468A" w:rsidRPr="0096604D" w14:paraId="5F4751E8"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6101D55F" w14:textId="77777777" w:rsidR="0085468A" w:rsidRPr="006E08B1" w:rsidRDefault="0085468A" w:rsidP="0025506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gridSpan w:val="2"/>
            <w:tcBorders>
              <w:top w:val="nil"/>
            </w:tcBorders>
            <w:shd w:val="clear" w:color="auto" w:fill="FFFFFF" w:themeFill="background1"/>
            <w:vAlign w:val="center"/>
          </w:tcPr>
          <w:p w14:paraId="1E6389A3" w14:textId="77777777" w:rsidR="0085468A" w:rsidRPr="006E08B1" w:rsidRDefault="0085468A" w:rsidP="0025506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gridSpan w:val="2"/>
            <w:tcBorders>
              <w:top w:val="nil"/>
            </w:tcBorders>
            <w:shd w:val="clear" w:color="auto" w:fill="FFFFFF" w:themeFill="background1"/>
            <w:vAlign w:val="center"/>
          </w:tcPr>
          <w:p w14:paraId="6BA3E9CF" w14:textId="77777777" w:rsidR="0085468A" w:rsidRPr="006E08B1" w:rsidRDefault="0085468A" w:rsidP="0025506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gridSpan w:val="2"/>
            <w:tcBorders>
              <w:top w:val="nil"/>
            </w:tcBorders>
            <w:shd w:val="clear" w:color="auto" w:fill="FFFFFF" w:themeFill="background1"/>
            <w:vAlign w:val="center"/>
          </w:tcPr>
          <w:p w14:paraId="0A4DA1DD" w14:textId="77777777" w:rsidR="0085468A" w:rsidRPr="006E08B1" w:rsidRDefault="0085468A" w:rsidP="0025506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85468A" w:rsidRPr="00A95884" w14:paraId="5C880D9A"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4E1E1B14" w14:textId="77777777" w:rsidR="0085468A" w:rsidRPr="00E36C6F"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E36C6F">
              <w:rPr>
                <w:rFonts w:ascii="Calibri Light" w:eastAsiaTheme="minorHAnsi" w:hAnsi="Calibri Light" w:cs="Calibri Light"/>
                <w:b/>
                <w:color w:val="auto"/>
                <w:sz w:val="18"/>
                <w:szCs w:val="18"/>
                <w:lang w:val="en-GB" w:eastAsia="en-US" w:bidi="ar-SA"/>
              </w:rPr>
              <w:t xml:space="preserve"> 2</w:t>
            </w:r>
          </w:p>
        </w:tc>
        <w:tc>
          <w:tcPr>
            <w:tcW w:w="3657" w:type="dxa"/>
            <w:gridSpan w:val="2"/>
            <w:tcBorders>
              <w:top w:val="single" w:sz="4" w:space="0" w:color="D9D9D9" w:themeColor="background1" w:themeShade="D9"/>
            </w:tcBorders>
            <w:shd w:val="clear" w:color="auto" w:fill="FFFFFF" w:themeFill="background1"/>
          </w:tcPr>
          <w:p w14:paraId="7401BA62" w14:textId="77777777" w:rsidR="0085468A" w:rsidRPr="00E36C6F" w:rsidRDefault="0085468A" w:rsidP="0025506D">
            <w:pPr>
              <w:spacing w:line="276" w:lineRule="auto"/>
              <w:jc w:val="both"/>
              <w:rPr>
                <w:sz w:val="18"/>
                <w:szCs w:val="18"/>
                <w:lang w:val="en-US"/>
              </w:rPr>
            </w:pPr>
            <w:r w:rsidRPr="00E36C6F">
              <w:rPr>
                <w:sz w:val="18"/>
                <w:szCs w:val="18"/>
                <w:lang w:val="en-US"/>
              </w:rPr>
              <w:t>The Bank assists Borrowers in their application of the Environmental and Social Standards to projects supported through Investment Project Financing in accordance with this policy.</w:t>
            </w:r>
          </w:p>
        </w:tc>
        <w:tc>
          <w:tcPr>
            <w:tcW w:w="3544" w:type="dxa"/>
            <w:gridSpan w:val="2"/>
            <w:tcBorders>
              <w:top w:val="single" w:sz="4" w:space="0" w:color="D9D9D9" w:themeColor="background1" w:themeShade="D9"/>
            </w:tcBorders>
            <w:shd w:val="clear" w:color="auto" w:fill="FFFFFF" w:themeFill="background1"/>
          </w:tcPr>
          <w:p w14:paraId="015845EE" w14:textId="77777777" w:rsidR="0085468A" w:rsidRPr="00E36C6F" w:rsidRDefault="0085468A" w:rsidP="0025506D">
            <w:pPr>
              <w:spacing w:line="276" w:lineRule="auto"/>
              <w:jc w:val="both"/>
              <w:rPr>
                <w:sz w:val="18"/>
                <w:szCs w:val="18"/>
                <w:lang w:val="en-US"/>
              </w:rPr>
            </w:pPr>
          </w:p>
        </w:tc>
        <w:tc>
          <w:tcPr>
            <w:tcW w:w="951" w:type="dxa"/>
            <w:gridSpan w:val="2"/>
            <w:tcBorders>
              <w:top w:val="single" w:sz="4" w:space="0" w:color="D9D9D9" w:themeColor="background1" w:themeShade="D9"/>
            </w:tcBorders>
            <w:shd w:val="clear" w:color="auto" w:fill="FFFFFF" w:themeFill="background1"/>
          </w:tcPr>
          <w:p w14:paraId="327F6665" w14:textId="77777777" w:rsidR="0085468A" w:rsidRPr="00E36C6F" w:rsidRDefault="0085468A" w:rsidP="0025506D">
            <w:pPr>
              <w:spacing w:line="276" w:lineRule="auto"/>
              <w:jc w:val="both"/>
              <w:rPr>
                <w:sz w:val="18"/>
                <w:szCs w:val="18"/>
                <w:lang w:val="en-US"/>
              </w:rPr>
            </w:pPr>
          </w:p>
        </w:tc>
      </w:tr>
      <w:tr w:rsidR="0085468A" w:rsidRPr="00A95884" w14:paraId="3946DFAF"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A7EBB46" w14:textId="77777777" w:rsidR="0085468A" w:rsidRPr="00E36C6F" w:rsidRDefault="0085468A" w:rsidP="0025506D">
            <w:pPr>
              <w:pStyle w:val="Normal1"/>
              <w:spacing w:after="0"/>
              <w:rPr>
                <w:rFonts w:ascii="Calibri Light" w:eastAsiaTheme="minorHAnsi" w:hAnsi="Calibri Light" w:cs="Calibri Light"/>
                <w:b/>
                <w:color w:val="auto"/>
                <w:sz w:val="18"/>
                <w:szCs w:val="18"/>
                <w:lang w:val="en-GB" w:eastAsia="en-US" w:bidi="ar-SA"/>
              </w:rPr>
            </w:pPr>
            <w:r w:rsidRPr="00E36C6F">
              <w:rPr>
                <w:rFonts w:ascii="Calibri Light" w:eastAsiaTheme="minorHAnsi" w:hAnsi="Calibri Light" w:cs="Calibri Light"/>
                <w:b/>
                <w:color w:val="auto"/>
                <w:sz w:val="18"/>
                <w:szCs w:val="18"/>
                <w:lang w:val="en-GB" w:eastAsia="en-US" w:bidi="ar-SA"/>
              </w:rPr>
              <w:t>Art</w:t>
            </w:r>
            <w:r>
              <w:rPr>
                <w:rFonts w:ascii="Calibri Light" w:eastAsiaTheme="minorHAnsi" w:hAnsi="Calibri Light" w:cs="Calibri Light"/>
                <w:b/>
                <w:color w:val="auto"/>
                <w:sz w:val="18"/>
                <w:szCs w:val="18"/>
                <w:lang w:val="en-GB" w:eastAsia="en-US" w:bidi="ar-SA"/>
              </w:rPr>
              <w:t>icle</w:t>
            </w:r>
            <w:r w:rsidRPr="00E36C6F">
              <w:rPr>
                <w:rFonts w:ascii="Calibri Light" w:eastAsiaTheme="minorHAnsi" w:hAnsi="Calibri Light" w:cs="Calibri Light"/>
                <w:b/>
                <w:color w:val="auto"/>
                <w:sz w:val="18"/>
                <w:szCs w:val="18"/>
                <w:lang w:val="en-GB" w:eastAsia="en-US" w:bidi="ar-SA"/>
              </w:rPr>
              <w:t xml:space="preserve"> 3 par. c</w:t>
            </w:r>
          </w:p>
        </w:tc>
        <w:tc>
          <w:tcPr>
            <w:tcW w:w="365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AE36B5C" w14:textId="77777777" w:rsidR="0085468A" w:rsidRPr="00E36C6F" w:rsidRDefault="0085468A" w:rsidP="0025506D">
            <w:pPr>
              <w:spacing w:line="276" w:lineRule="auto"/>
              <w:jc w:val="both"/>
              <w:rPr>
                <w:sz w:val="18"/>
                <w:szCs w:val="18"/>
                <w:lang w:val="en-US"/>
              </w:rPr>
            </w:pPr>
            <w:r w:rsidRPr="00E36C6F">
              <w:rPr>
                <w:sz w:val="18"/>
                <w:szCs w:val="18"/>
                <w:lang w:val="en-US"/>
              </w:rPr>
              <w:t xml:space="preserve">The Bank assists the Borrower in identifying appropriate </w:t>
            </w:r>
          </w:p>
          <w:p w14:paraId="219A76B9" w14:textId="77777777" w:rsidR="0085468A" w:rsidRPr="00E36C6F" w:rsidRDefault="0085468A" w:rsidP="0025506D">
            <w:pPr>
              <w:spacing w:line="276" w:lineRule="auto"/>
              <w:jc w:val="both"/>
              <w:rPr>
                <w:sz w:val="18"/>
                <w:szCs w:val="18"/>
                <w:lang w:val="en-US"/>
              </w:rPr>
            </w:pPr>
            <w:r w:rsidRPr="00E36C6F">
              <w:rPr>
                <w:sz w:val="18"/>
                <w:szCs w:val="18"/>
                <w:lang w:val="en-US"/>
              </w:rPr>
              <w:t>methods and tools to assess and manage the potential environmental and social risks and impacts of the project.</w:t>
            </w:r>
          </w:p>
        </w:tc>
        <w:tc>
          <w:tcPr>
            <w:tcW w:w="3544" w:type="dxa"/>
            <w:gridSpan w:val="2"/>
            <w:shd w:val="clear" w:color="auto" w:fill="FFFFFF" w:themeFill="background1"/>
          </w:tcPr>
          <w:p w14:paraId="3DC969EE" w14:textId="77777777" w:rsidR="0085468A" w:rsidRPr="00E36C6F" w:rsidRDefault="0085468A" w:rsidP="0025506D">
            <w:pPr>
              <w:spacing w:line="276" w:lineRule="auto"/>
              <w:jc w:val="both"/>
              <w:rPr>
                <w:sz w:val="18"/>
                <w:szCs w:val="18"/>
                <w:lang w:val="en-US"/>
              </w:rPr>
            </w:pPr>
          </w:p>
        </w:tc>
        <w:tc>
          <w:tcPr>
            <w:tcW w:w="951"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2F19750" w14:textId="77777777" w:rsidR="0085468A" w:rsidRPr="00E36C6F" w:rsidRDefault="0085468A" w:rsidP="0025506D">
            <w:pPr>
              <w:spacing w:line="276" w:lineRule="auto"/>
              <w:jc w:val="both"/>
              <w:rPr>
                <w:sz w:val="18"/>
                <w:szCs w:val="18"/>
                <w:lang w:val="en-US"/>
              </w:rPr>
            </w:pPr>
          </w:p>
        </w:tc>
      </w:tr>
      <w:tr w:rsidR="0085468A" w:rsidRPr="00A95884" w14:paraId="79D91692"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F000D92" w14:textId="77777777" w:rsidR="0085468A" w:rsidRPr="00E36C6F" w:rsidRDefault="0085468A" w:rsidP="0025506D">
            <w:pPr>
              <w:pStyle w:val="Normal1"/>
              <w:spacing w:after="0"/>
              <w:rPr>
                <w:rFonts w:ascii="Calibri Light" w:eastAsiaTheme="minorHAnsi" w:hAnsi="Calibri Light" w:cs="Calibri Light"/>
                <w:b/>
                <w:color w:val="auto"/>
                <w:sz w:val="18"/>
                <w:szCs w:val="18"/>
                <w:lang w:val="en-GB" w:eastAsia="en-US" w:bidi="ar-SA"/>
              </w:rPr>
            </w:pPr>
            <w:r w:rsidRPr="00E36C6F">
              <w:rPr>
                <w:rFonts w:ascii="Calibri Light" w:eastAsiaTheme="minorHAnsi" w:hAnsi="Calibri Light" w:cs="Calibri Light"/>
                <w:b/>
                <w:color w:val="auto"/>
                <w:sz w:val="18"/>
                <w:szCs w:val="18"/>
                <w:lang w:val="en-GB" w:eastAsia="en-US" w:bidi="ar-SA"/>
              </w:rPr>
              <w:t>Art</w:t>
            </w:r>
            <w:r>
              <w:rPr>
                <w:rFonts w:ascii="Calibri Light" w:eastAsiaTheme="minorHAnsi" w:hAnsi="Calibri Light" w:cs="Calibri Light"/>
                <w:b/>
                <w:color w:val="auto"/>
                <w:sz w:val="18"/>
                <w:szCs w:val="18"/>
                <w:lang w:val="en-GB" w:eastAsia="en-US" w:bidi="ar-SA"/>
              </w:rPr>
              <w:t>icle</w:t>
            </w:r>
            <w:r w:rsidRPr="00E36C6F">
              <w:rPr>
                <w:rFonts w:ascii="Calibri Light" w:eastAsiaTheme="minorHAnsi" w:hAnsi="Calibri Light" w:cs="Calibri Light"/>
                <w:b/>
                <w:color w:val="auto"/>
                <w:sz w:val="18"/>
                <w:szCs w:val="18"/>
                <w:lang w:val="en-GB" w:eastAsia="en-US" w:bidi="ar-SA"/>
              </w:rPr>
              <w:t xml:space="preserve"> 4</w:t>
            </w:r>
          </w:p>
        </w:tc>
        <w:tc>
          <w:tcPr>
            <w:tcW w:w="365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0158170" w14:textId="77777777" w:rsidR="0085468A" w:rsidRPr="00E36C6F" w:rsidRDefault="0085468A" w:rsidP="0025506D">
            <w:pPr>
              <w:spacing w:line="276" w:lineRule="auto"/>
              <w:jc w:val="both"/>
              <w:rPr>
                <w:sz w:val="18"/>
                <w:szCs w:val="18"/>
                <w:lang w:val="en-US"/>
              </w:rPr>
            </w:pPr>
            <w:r w:rsidRPr="00E36C6F">
              <w:rPr>
                <w:sz w:val="18"/>
                <w:szCs w:val="18"/>
                <w:lang w:val="en-US"/>
              </w:rPr>
              <w:t xml:space="preserve">The environmental risk and impacts taken into account include (i) those identified in the World Bank Group </w:t>
            </w:r>
          </w:p>
          <w:p w14:paraId="04139902" w14:textId="77777777" w:rsidR="0085468A" w:rsidRPr="00E36C6F" w:rsidRDefault="0085468A" w:rsidP="0025506D">
            <w:pPr>
              <w:spacing w:line="276" w:lineRule="auto"/>
              <w:jc w:val="both"/>
              <w:rPr>
                <w:sz w:val="18"/>
                <w:szCs w:val="18"/>
                <w:lang w:val="en-US"/>
              </w:rPr>
            </w:pPr>
            <w:r w:rsidRPr="00E36C6F">
              <w:rPr>
                <w:sz w:val="18"/>
                <w:szCs w:val="18"/>
                <w:lang w:val="en-US"/>
              </w:rPr>
              <w:t xml:space="preserve">Environmental, Health, and Safety Guidelines </w:t>
            </w:r>
          </w:p>
          <w:p w14:paraId="7EE183D1" w14:textId="77777777" w:rsidR="0085468A" w:rsidRPr="00E36C6F" w:rsidRDefault="0085468A" w:rsidP="0025506D">
            <w:pPr>
              <w:spacing w:line="276" w:lineRule="auto"/>
              <w:jc w:val="both"/>
              <w:rPr>
                <w:sz w:val="18"/>
                <w:szCs w:val="18"/>
                <w:lang w:val="en-US"/>
              </w:rPr>
            </w:pPr>
            <w:r w:rsidRPr="00E36C6F">
              <w:rPr>
                <w:sz w:val="18"/>
                <w:szCs w:val="18"/>
                <w:lang w:val="en-US"/>
              </w:rPr>
              <w:t xml:space="preserve">(EHSGs); (ii) those related to community safety (including dam safety and safe use of pesticides); (iii) those related to climate change and other transboundary or global </w:t>
            </w:r>
            <w:r w:rsidRPr="00E36C6F">
              <w:rPr>
                <w:sz w:val="18"/>
                <w:szCs w:val="18"/>
                <w:lang w:val="en-US"/>
              </w:rPr>
              <w:lastRenderedPageBreak/>
              <w:t>risks and impacts; (iv) any material threat to the protection, conservation, maintenance and restoration of natural habitats and biodiversity; and (v) those related to ecosystem services and the use of living natural resources, such as fisheries and forests…</w:t>
            </w:r>
          </w:p>
        </w:tc>
        <w:tc>
          <w:tcPr>
            <w:tcW w:w="3544" w:type="dxa"/>
            <w:gridSpan w:val="2"/>
            <w:shd w:val="clear" w:color="auto" w:fill="FFFFFF" w:themeFill="background1"/>
          </w:tcPr>
          <w:p w14:paraId="2C8ADB91" w14:textId="77777777" w:rsidR="0085468A" w:rsidRPr="00E36C6F" w:rsidRDefault="0085468A" w:rsidP="0025506D">
            <w:pPr>
              <w:spacing w:line="276" w:lineRule="auto"/>
              <w:jc w:val="both"/>
              <w:rPr>
                <w:sz w:val="18"/>
                <w:szCs w:val="18"/>
                <w:lang w:val="en-US"/>
              </w:rPr>
            </w:pPr>
          </w:p>
        </w:tc>
        <w:tc>
          <w:tcPr>
            <w:tcW w:w="951"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6162011" w14:textId="77777777" w:rsidR="0085468A" w:rsidRPr="00E36C6F" w:rsidRDefault="0085468A" w:rsidP="0025506D">
            <w:pPr>
              <w:spacing w:line="276" w:lineRule="auto"/>
              <w:jc w:val="both"/>
              <w:rPr>
                <w:sz w:val="18"/>
                <w:szCs w:val="18"/>
                <w:lang w:val="en-US"/>
              </w:rPr>
            </w:pPr>
          </w:p>
        </w:tc>
      </w:tr>
      <w:tr w:rsidR="0085468A" w:rsidRPr="00A95884" w14:paraId="71A3D69D"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843DC8C" w14:textId="77777777" w:rsidR="0085468A" w:rsidRPr="00E36C6F" w:rsidRDefault="0085468A" w:rsidP="0025506D">
            <w:pPr>
              <w:pStyle w:val="Normal1"/>
              <w:spacing w:after="0"/>
              <w:rPr>
                <w:rFonts w:ascii="Calibri Light" w:eastAsiaTheme="minorHAnsi" w:hAnsi="Calibri Light" w:cs="Calibri Light"/>
                <w:b/>
                <w:color w:val="auto"/>
                <w:sz w:val="18"/>
                <w:szCs w:val="18"/>
                <w:lang w:val="en-GB" w:eastAsia="en-US" w:bidi="ar-SA"/>
              </w:rPr>
            </w:pPr>
            <w:r w:rsidRPr="00E36C6F">
              <w:rPr>
                <w:rFonts w:ascii="Calibri Light" w:eastAsiaTheme="minorHAnsi" w:hAnsi="Calibri Light" w:cs="Calibri Light"/>
                <w:b/>
                <w:color w:val="auto"/>
                <w:sz w:val="18"/>
                <w:szCs w:val="18"/>
                <w:lang w:val="en-GB" w:eastAsia="en-US" w:bidi="ar-SA"/>
              </w:rPr>
              <w:t>Art</w:t>
            </w:r>
            <w:r>
              <w:rPr>
                <w:rFonts w:ascii="Calibri Light" w:eastAsiaTheme="minorHAnsi" w:hAnsi="Calibri Light" w:cs="Calibri Light"/>
                <w:b/>
                <w:color w:val="auto"/>
                <w:sz w:val="18"/>
                <w:szCs w:val="18"/>
                <w:lang w:val="en-GB" w:eastAsia="en-US" w:bidi="ar-SA"/>
              </w:rPr>
              <w:t>icle</w:t>
            </w:r>
            <w:r w:rsidRPr="00E36C6F">
              <w:rPr>
                <w:rFonts w:ascii="Calibri Light" w:eastAsiaTheme="minorHAnsi" w:hAnsi="Calibri Light" w:cs="Calibri Light"/>
                <w:b/>
                <w:color w:val="auto"/>
                <w:sz w:val="18"/>
                <w:szCs w:val="18"/>
                <w:lang w:val="en-GB" w:eastAsia="en-US" w:bidi="ar-SA"/>
              </w:rPr>
              <w:t xml:space="preserve"> 5</w:t>
            </w:r>
          </w:p>
        </w:tc>
        <w:tc>
          <w:tcPr>
            <w:tcW w:w="365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E70A3EC" w14:textId="77777777" w:rsidR="0085468A" w:rsidRPr="00E36C6F" w:rsidRDefault="0085468A" w:rsidP="0025506D">
            <w:pPr>
              <w:spacing w:line="276" w:lineRule="auto"/>
              <w:jc w:val="both"/>
              <w:rPr>
                <w:sz w:val="18"/>
                <w:szCs w:val="18"/>
                <w:lang w:val="en-US"/>
              </w:rPr>
            </w:pPr>
            <w:r w:rsidRPr="00E36C6F">
              <w:rPr>
                <w:sz w:val="18"/>
                <w:szCs w:val="18"/>
                <w:lang w:val="en-US"/>
              </w:rPr>
              <w:t xml:space="preserve">Projects supported by the Bank through Investment Project Financing are required to meet the Environmental and Social Standards (ESS), including ESS1 (assessment and management of environmental and social risks and impacts); ESS3 (resource efficiency and pollution prevention and </w:t>
            </w:r>
          </w:p>
          <w:p w14:paraId="424D965C" w14:textId="77777777" w:rsidR="0085468A" w:rsidRPr="00E36C6F" w:rsidRDefault="0085468A" w:rsidP="0025506D">
            <w:pPr>
              <w:spacing w:line="276" w:lineRule="auto"/>
              <w:jc w:val="both"/>
              <w:rPr>
                <w:sz w:val="18"/>
                <w:szCs w:val="18"/>
                <w:lang w:val="en-US"/>
              </w:rPr>
            </w:pPr>
            <w:r w:rsidRPr="00E36C6F">
              <w:rPr>
                <w:sz w:val="18"/>
                <w:szCs w:val="18"/>
                <w:lang w:val="en-US"/>
              </w:rPr>
              <w:t xml:space="preserve">Management); ESS6 (biodiversity conservation and sustainable management </w:t>
            </w:r>
          </w:p>
          <w:p w14:paraId="358E2A67" w14:textId="77777777" w:rsidR="0085468A" w:rsidRPr="00E36C6F" w:rsidRDefault="0085468A" w:rsidP="0025506D">
            <w:pPr>
              <w:spacing w:line="276" w:lineRule="auto"/>
              <w:jc w:val="both"/>
              <w:rPr>
                <w:sz w:val="18"/>
                <w:szCs w:val="18"/>
                <w:lang w:val="en-US"/>
              </w:rPr>
            </w:pPr>
            <w:r w:rsidRPr="00E36C6F">
              <w:rPr>
                <w:sz w:val="18"/>
                <w:szCs w:val="18"/>
                <w:lang w:val="en-US"/>
              </w:rPr>
              <w:t>of living natural resources); and 10 (stakeholder engagement and information disclosure).</w:t>
            </w:r>
          </w:p>
        </w:tc>
        <w:tc>
          <w:tcPr>
            <w:tcW w:w="3544" w:type="dxa"/>
            <w:gridSpan w:val="2"/>
            <w:shd w:val="clear" w:color="auto" w:fill="FFFFFF" w:themeFill="background1"/>
          </w:tcPr>
          <w:p w14:paraId="29FD893C" w14:textId="77777777" w:rsidR="0085468A" w:rsidRPr="00E36C6F" w:rsidRDefault="0085468A" w:rsidP="0025506D">
            <w:pPr>
              <w:spacing w:line="276" w:lineRule="auto"/>
              <w:jc w:val="both"/>
              <w:rPr>
                <w:sz w:val="18"/>
                <w:szCs w:val="18"/>
                <w:lang w:val="en-US"/>
              </w:rPr>
            </w:pPr>
            <w:r w:rsidRPr="00E36C6F">
              <w:rPr>
                <w:sz w:val="18"/>
                <w:szCs w:val="18"/>
                <w:lang w:val="en-US"/>
              </w:rPr>
              <w:t>Detailed description of the ESS and its implications are provided in the document “Borrower Requirements—</w:t>
            </w:r>
          </w:p>
          <w:p w14:paraId="7E869823" w14:textId="77777777" w:rsidR="0085468A" w:rsidRPr="00E36C6F" w:rsidRDefault="0085468A" w:rsidP="0025506D">
            <w:pPr>
              <w:spacing w:line="276" w:lineRule="auto"/>
              <w:jc w:val="both"/>
              <w:rPr>
                <w:sz w:val="18"/>
                <w:szCs w:val="18"/>
                <w:lang w:val="en-US"/>
              </w:rPr>
            </w:pPr>
            <w:r w:rsidRPr="00E36C6F">
              <w:rPr>
                <w:sz w:val="18"/>
                <w:szCs w:val="18"/>
                <w:lang w:val="en-US"/>
              </w:rPr>
              <w:t xml:space="preserve">Environmental and Social </w:t>
            </w:r>
          </w:p>
          <w:p w14:paraId="0C8772A6" w14:textId="77777777" w:rsidR="0085468A" w:rsidRPr="00E36C6F" w:rsidRDefault="0085468A" w:rsidP="0025506D">
            <w:pPr>
              <w:spacing w:line="276" w:lineRule="auto"/>
              <w:jc w:val="both"/>
              <w:rPr>
                <w:sz w:val="18"/>
                <w:szCs w:val="18"/>
                <w:lang w:val="en-US"/>
              </w:rPr>
            </w:pPr>
            <w:r w:rsidRPr="00E36C6F">
              <w:rPr>
                <w:sz w:val="18"/>
                <w:szCs w:val="18"/>
                <w:lang w:val="en-US"/>
              </w:rPr>
              <w:t>Standards 1–10”.</w:t>
            </w:r>
          </w:p>
        </w:tc>
        <w:tc>
          <w:tcPr>
            <w:tcW w:w="951"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3460E6A" w14:textId="77777777" w:rsidR="0085468A" w:rsidRPr="00E36C6F" w:rsidRDefault="0085468A" w:rsidP="0025506D">
            <w:pPr>
              <w:spacing w:line="276" w:lineRule="auto"/>
              <w:jc w:val="both"/>
              <w:rPr>
                <w:sz w:val="18"/>
                <w:szCs w:val="18"/>
                <w:lang w:val="en-US"/>
              </w:rPr>
            </w:pPr>
          </w:p>
        </w:tc>
      </w:tr>
      <w:tr w:rsidR="0085468A" w:rsidRPr="00A95884" w14:paraId="140E4346"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56D4AA2"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sidRPr="00BD5E6B">
              <w:rPr>
                <w:rFonts w:ascii="Calibri Light" w:eastAsiaTheme="minorHAnsi" w:hAnsi="Calibri Light" w:cs="Calibri Light"/>
                <w:b/>
                <w:color w:val="auto"/>
                <w:sz w:val="18"/>
                <w:szCs w:val="18"/>
                <w:lang w:val="en-GB" w:eastAsia="en-US" w:bidi="ar-SA"/>
              </w:rPr>
              <w:t>Art</w:t>
            </w:r>
            <w:r>
              <w:rPr>
                <w:rFonts w:ascii="Calibri Light" w:eastAsiaTheme="minorHAnsi" w:hAnsi="Calibri Light" w:cs="Calibri Light"/>
                <w:b/>
                <w:color w:val="auto"/>
                <w:sz w:val="18"/>
                <w:szCs w:val="18"/>
                <w:lang w:val="en-GB" w:eastAsia="en-US" w:bidi="ar-SA"/>
              </w:rPr>
              <w:t>icle</w:t>
            </w:r>
            <w:r w:rsidRPr="00BD5E6B">
              <w:rPr>
                <w:rFonts w:ascii="Calibri Light" w:eastAsiaTheme="minorHAnsi" w:hAnsi="Calibri Light" w:cs="Calibri Light"/>
                <w:b/>
                <w:color w:val="auto"/>
                <w:sz w:val="18"/>
                <w:szCs w:val="18"/>
                <w:lang w:val="en-GB" w:eastAsia="en-US" w:bidi="ar-SA"/>
              </w:rPr>
              <w:t xml:space="preserve"> 15</w:t>
            </w:r>
          </w:p>
        </w:tc>
        <w:tc>
          <w:tcPr>
            <w:tcW w:w="365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CD4FD99" w14:textId="77777777" w:rsidR="0085468A" w:rsidRPr="00BD5E6B" w:rsidRDefault="0085468A" w:rsidP="0025506D">
            <w:pPr>
              <w:spacing w:line="276" w:lineRule="auto"/>
              <w:jc w:val="both"/>
              <w:rPr>
                <w:sz w:val="18"/>
                <w:szCs w:val="18"/>
                <w:lang w:val="en-US"/>
              </w:rPr>
            </w:pPr>
            <w:r w:rsidRPr="00BD5E6B">
              <w:rPr>
                <w:sz w:val="18"/>
                <w:szCs w:val="18"/>
                <w:lang w:val="en-US"/>
              </w:rPr>
              <w:t>Environmental assessment is required for any type of project</w:t>
            </w:r>
          </w:p>
        </w:tc>
        <w:tc>
          <w:tcPr>
            <w:tcW w:w="3544" w:type="dxa"/>
            <w:gridSpan w:val="2"/>
            <w:shd w:val="clear" w:color="auto" w:fill="FFFFFF" w:themeFill="background1"/>
          </w:tcPr>
          <w:p w14:paraId="52119AC4" w14:textId="77777777" w:rsidR="0085468A" w:rsidRPr="00436BBE" w:rsidRDefault="0085468A" w:rsidP="0025506D">
            <w:pPr>
              <w:spacing w:line="276" w:lineRule="auto"/>
              <w:rPr>
                <w:rFonts w:cstheme="minorHAnsi"/>
              </w:rPr>
            </w:pPr>
          </w:p>
        </w:tc>
        <w:tc>
          <w:tcPr>
            <w:tcW w:w="951"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86B3649" w14:textId="77777777" w:rsidR="0085468A" w:rsidRPr="00436BBE" w:rsidRDefault="0085468A" w:rsidP="0025506D">
            <w:pPr>
              <w:spacing w:line="276" w:lineRule="auto"/>
              <w:rPr>
                <w:rFonts w:cstheme="minorHAnsi"/>
              </w:rPr>
            </w:pPr>
          </w:p>
        </w:tc>
      </w:tr>
      <w:tr w:rsidR="0085468A" w:rsidRPr="00A95884" w14:paraId="53953BDC"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237831D"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BD5E6B">
              <w:rPr>
                <w:rFonts w:ascii="Calibri Light" w:eastAsiaTheme="minorHAnsi" w:hAnsi="Calibri Light" w:cs="Calibri Light"/>
                <w:b/>
                <w:color w:val="auto"/>
                <w:sz w:val="18"/>
                <w:szCs w:val="18"/>
                <w:lang w:val="en-GB" w:eastAsia="en-US" w:bidi="ar-SA"/>
              </w:rPr>
              <w:t xml:space="preserve"> 16</w:t>
            </w:r>
          </w:p>
        </w:tc>
        <w:tc>
          <w:tcPr>
            <w:tcW w:w="365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6ADA93B" w14:textId="77777777" w:rsidR="0085468A" w:rsidRPr="00BD5E6B" w:rsidRDefault="0085468A" w:rsidP="0025506D">
            <w:pPr>
              <w:spacing w:line="276" w:lineRule="auto"/>
              <w:jc w:val="both"/>
              <w:rPr>
                <w:sz w:val="18"/>
                <w:szCs w:val="18"/>
                <w:lang w:val="en-US"/>
              </w:rPr>
            </w:pPr>
            <w:r w:rsidRPr="00BD5E6B">
              <w:rPr>
                <w:sz w:val="18"/>
                <w:szCs w:val="18"/>
                <w:lang w:val="en-US"/>
              </w:rPr>
              <w:t>Environmental risk taken as an element for consideration of acceptability of the timeframe of the projects</w:t>
            </w:r>
          </w:p>
        </w:tc>
        <w:tc>
          <w:tcPr>
            <w:tcW w:w="3544" w:type="dxa"/>
            <w:gridSpan w:val="2"/>
            <w:shd w:val="clear" w:color="auto" w:fill="FFFFFF" w:themeFill="background1"/>
          </w:tcPr>
          <w:p w14:paraId="6F421107" w14:textId="77777777" w:rsidR="0085468A" w:rsidRPr="00436BBE" w:rsidRDefault="0085468A" w:rsidP="0025506D">
            <w:pPr>
              <w:spacing w:line="276" w:lineRule="auto"/>
              <w:rPr>
                <w:rFonts w:cstheme="minorHAnsi"/>
              </w:rPr>
            </w:pPr>
          </w:p>
        </w:tc>
        <w:tc>
          <w:tcPr>
            <w:tcW w:w="951"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4942D28" w14:textId="77777777" w:rsidR="0085468A" w:rsidRPr="00436BBE" w:rsidRDefault="0085468A" w:rsidP="0025506D">
            <w:pPr>
              <w:spacing w:line="276" w:lineRule="auto"/>
              <w:rPr>
                <w:rFonts w:cstheme="minorHAnsi"/>
              </w:rPr>
            </w:pPr>
          </w:p>
        </w:tc>
      </w:tr>
      <w:tr w:rsidR="0085468A" w:rsidRPr="00A95884" w14:paraId="20C28653"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F264915"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BD5E6B">
              <w:rPr>
                <w:rFonts w:ascii="Calibri Light" w:eastAsiaTheme="minorHAnsi" w:hAnsi="Calibri Light" w:cs="Calibri Light"/>
                <w:b/>
                <w:color w:val="auto"/>
                <w:sz w:val="18"/>
                <w:szCs w:val="18"/>
                <w:lang w:val="en-GB" w:eastAsia="en-US" w:bidi="ar-SA"/>
              </w:rPr>
              <w:t xml:space="preserve"> 17</w:t>
            </w:r>
          </w:p>
        </w:tc>
        <w:tc>
          <w:tcPr>
            <w:tcW w:w="365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ACE5C29" w14:textId="46DD53EA" w:rsidR="0085468A" w:rsidRPr="0094482A" w:rsidRDefault="0085468A" w:rsidP="0094482A">
            <w:pPr>
              <w:spacing w:line="276" w:lineRule="auto"/>
              <w:jc w:val="both"/>
              <w:rPr>
                <w:sz w:val="17"/>
                <w:szCs w:val="17"/>
                <w:lang w:val="en-US"/>
              </w:rPr>
            </w:pPr>
            <w:r w:rsidRPr="0094482A">
              <w:rPr>
                <w:sz w:val="17"/>
                <w:szCs w:val="17"/>
                <w:lang w:val="en-US"/>
              </w:rPr>
              <w:t xml:space="preserve">Asks to not carrying out </w:t>
            </w:r>
            <w:r w:rsidR="0094482A" w:rsidRPr="0094482A">
              <w:rPr>
                <w:sz w:val="17"/>
                <w:szCs w:val="17"/>
                <w:lang w:val="en-US"/>
              </w:rPr>
              <w:t xml:space="preserve">activities/ </w:t>
            </w:r>
            <w:r w:rsidRPr="0094482A">
              <w:rPr>
                <w:sz w:val="17"/>
                <w:szCs w:val="17"/>
                <w:lang w:val="en-US"/>
              </w:rPr>
              <w:t>actions</w:t>
            </w:r>
          </w:p>
          <w:p w14:paraId="47549DEA" w14:textId="01942768" w:rsidR="0085468A" w:rsidRPr="00BD5E6B" w:rsidRDefault="0085468A" w:rsidP="0094482A">
            <w:pPr>
              <w:spacing w:line="276" w:lineRule="auto"/>
              <w:jc w:val="both"/>
              <w:rPr>
                <w:sz w:val="18"/>
                <w:szCs w:val="18"/>
                <w:lang w:val="en-US"/>
              </w:rPr>
            </w:pPr>
            <w:r w:rsidRPr="0094482A">
              <w:rPr>
                <w:sz w:val="17"/>
                <w:szCs w:val="17"/>
                <w:lang w:val="en-US"/>
              </w:rPr>
              <w:t xml:space="preserve">that may cause material adverse </w:t>
            </w:r>
            <w:r w:rsidR="0094482A" w:rsidRPr="0094482A">
              <w:rPr>
                <w:sz w:val="17"/>
                <w:szCs w:val="17"/>
                <w:lang w:val="en-US"/>
              </w:rPr>
              <w:t xml:space="preserve"> environmental risks; </w:t>
            </w:r>
            <w:r w:rsidRPr="0094482A">
              <w:rPr>
                <w:sz w:val="17"/>
                <w:szCs w:val="17"/>
                <w:lang w:val="en-US"/>
              </w:rPr>
              <w:t>impacts during the</w:t>
            </w:r>
            <w:r w:rsidR="0094482A">
              <w:rPr>
                <w:sz w:val="17"/>
                <w:szCs w:val="17"/>
                <w:lang w:val="en-US"/>
              </w:rPr>
              <w:t xml:space="preserve"> </w:t>
            </w:r>
            <w:r w:rsidRPr="0094482A">
              <w:rPr>
                <w:sz w:val="17"/>
                <w:szCs w:val="17"/>
                <w:lang w:val="en-US"/>
              </w:rPr>
              <w:t xml:space="preserve"> project</w:t>
            </w:r>
          </w:p>
        </w:tc>
        <w:tc>
          <w:tcPr>
            <w:tcW w:w="3544" w:type="dxa"/>
            <w:gridSpan w:val="2"/>
            <w:shd w:val="clear" w:color="auto" w:fill="FFFFFF" w:themeFill="background1"/>
          </w:tcPr>
          <w:p w14:paraId="143B04EF" w14:textId="77777777" w:rsidR="0085468A" w:rsidRPr="00436BBE" w:rsidRDefault="0085468A" w:rsidP="0025506D">
            <w:pPr>
              <w:spacing w:line="276" w:lineRule="auto"/>
              <w:rPr>
                <w:rFonts w:cstheme="minorHAnsi"/>
              </w:rPr>
            </w:pPr>
          </w:p>
        </w:tc>
        <w:tc>
          <w:tcPr>
            <w:tcW w:w="951"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7390005" w14:textId="77777777" w:rsidR="0085468A" w:rsidRPr="00436BBE" w:rsidRDefault="0085468A" w:rsidP="0025506D">
            <w:pPr>
              <w:spacing w:line="276" w:lineRule="auto"/>
              <w:rPr>
                <w:rFonts w:cstheme="minorHAnsi"/>
              </w:rPr>
            </w:pPr>
          </w:p>
        </w:tc>
      </w:tr>
      <w:tr w:rsidR="0085468A" w:rsidRPr="006E08B1" w14:paraId="6FDB8F3D"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nil"/>
            </w:tcBorders>
            <w:shd w:val="clear" w:color="auto" w:fill="FFFFFF" w:themeFill="background1"/>
            <w:vAlign w:val="center"/>
          </w:tcPr>
          <w:p w14:paraId="45ED4BA7" w14:textId="77777777" w:rsidR="0085468A" w:rsidRPr="006E08B1" w:rsidRDefault="0085468A" w:rsidP="0025506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5" w:type="dxa"/>
            <w:gridSpan w:val="2"/>
            <w:tcBorders>
              <w:top w:val="nil"/>
            </w:tcBorders>
            <w:shd w:val="clear" w:color="auto" w:fill="FFFFFF" w:themeFill="background1"/>
            <w:vAlign w:val="center"/>
          </w:tcPr>
          <w:p w14:paraId="3B7C27AD" w14:textId="77777777" w:rsidR="0085468A" w:rsidRPr="006E08B1" w:rsidRDefault="0085468A" w:rsidP="0025506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88" w:type="dxa"/>
            <w:gridSpan w:val="2"/>
            <w:tcBorders>
              <w:top w:val="nil"/>
            </w:tcBorders>
            <w:shd w:val="clear" w:color="auto" w:fill="FFFFFF" w:themeFill="background1"/>
            <w:vAlign w:val="center"/>
          </w:tcPr>
          <w:p w14:paraId="250AE1CE" w14:textId="77777777" w:rsidR="0085468A" w:rsidRPr="006E08B1" w:rsidRDefault="0085468A" w:rsidP="0025506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43" w:type="dxa"/>
            <w:tcBorders>
              <w:top w:val="nil"/>
            </w:tcBorders>
            <w:shd w:val="clear" w:color="auto" w:fill="FFFFFF" w:themeFill="background1"/>
            <w:vAlign w:val="center"/>
          </w:tcPr>
          <w:p w14:paraId="2D855A07" w14:textId="77777777" w:rsidR="0085468A" w:rsidRPr="006E08B1" w:rsidRDefault="0085468A" w:rsidP="0025506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85468A" w:rsidRPr="00AF75FD" w14:paraId="1F1AF6F9"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tcBorders>
            <w:shd w:val="clear" w:color="auto" w:fill="FFFFFF" w:themeFill="background1"/>
          </w:tcPr>
          <w:p w14:paraId="5513090D"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BD5E6B">
              <w:rPr>
                <w:rFonts w:ascii="Calibri Light" w:eastAsiaTheme="minorHAnsi" w:hAnsi="Calibri Light" w:cs="Calibri Light"/>
                <w:b/>
                <w:color w:val="auto"/>
                <w:sz w:val="18"/>
                <w:szCs w:val="18"/>
                <w:lang w:val="en-GB" w:eastAsia="en-US" w:bidi="ar-SA"/>
              </w:rPr>
              <w:t xml:space="preserve"> 19</w:t>
            </w:r>
          </w:p>
        </w:tc>
        <w:tc>
          <w:tcPr>
            <w:tcW w:w="3605" w:type="dxa"/>
            <w:gridSpan w:val="2"/>
            <w:tcBorders>
              <w:top w:val="single" w:sz="4" w:space="0" w:color="D9D9D9" w:themeColor="background1" w:themeShade="D9"/>
            </w:tcBorders>
            <w:shd w:val="clear" w:color="auto" w:fill="FFFFFF" w:themeFill="background1"/>
          </w:tcPr>
          <w:p w14:paraId="564F1528" w14:textId="77777777" w:rsidR="0085468A" w:rsidRPr="00BD5E6B" w:rsidRDefault="0085468A" w:rsidP="0025506D">
            <w:pPr>
              <w:spacing w:line="276" w:lineRule="auto"/>
              <w:jc w:val="both"/>
              <w:rPr>
                <w:sz w:val="18"/>
                <w:szCs w:val="18"/>
                <w:lang w:val="en-US"/>
              </w:rPr>
            </w:pPr>
            <w:r w:rsidRPr="00BD5E6B">
              <w:rPr>
                <w:sz w:val="18"/>
                <w:szCs w:val="18"/>
                <w:lang w:val="en-US"/>
              </w:rPr>
              <w:t xml:space="preserve">Requires to apply the </w:t>
            </w:r>
          </w:p>
          <w:p w14:paraId="32EB8CC7" w14:textId="77777777" w:rsidR="0085468A" w:rsidRPr="00BD5E6B" w:rsidRDefault="0085468A" w:rsidP="0025506D">
            <w:pPr>
              <w:spacing w:line="276" w:lineRule="auto"/>
              <w:jc w:val="both"/>
              <w:rPr>
                <w:sz w:val="18"/>
                <w:szCs w:val="18"/>
                <w:lang w:val="en-US"/>
              </w:rPr>
            </w:pPr>
            <w:r w:rsidRPr="00BD5E6B">
              <w:rPr>
                <w:sz w:val="18"/>
                <w:szCs w:val="18"/>
                <w:lang w:val="en-US"/>
              </w:rPr>
              <w:t>relevant requirements of the WB Environmental, Health and Safety Guidelines, or national legislation if this is more stringent.</w:t>
            </w:r>
          </w:p>
        </w:tc>
        <w:tc>
          <w:tcPr>
            <w:tcW w:w="3488" w:type="dxa"/>
            <w:gridSpan w:val="2"/>
            <w:tcBorders>
              <w:top w:val="single" w:sz="4" w:space="0" w:color="D9D9D9" w:themeColor="background1" w:themeShade="D9"/>
            </w:tcBorders>
            <w:shd w:val="clear" w:color="auto" w:fill="FFFFFF" w:themeFill="background1"/>
          </w:tcPr>
          <w:p w14:paraId="118481B1" w14:textId="77777777" w:rsidR="0085468A" w:rsidRPr="00BD5E6B" w:rsidRDefault="0085468A" w:rsidP="0025506D">
            <w:pPr>
              <w:spacing w:line="276" w:lineRule="auto"/>
              <w:jc w:val="both"/>
              <w:rPr>
                <w:sz w:val="18"/>
                <w:szCs w:val="18"/>
                <w:lang w:val="en-US"/>
              </w:rPr>
            </w:pPr>
          </w:p>
        </w:tc>
        <w:tc>
          <w:tcPr>
            <w:tcW w:w="943" w:type="dxa"/>
            <w:tcBorders>
              <w:top w:val="single" w:sz="4" w:space="0" w:color="D9D9D9" w:themeColor="background1" w:themeShade="D9"/>
            </w:tcBorders>
            <w:shd w:val="clear" w:color="auto" w:fill="FFFFFF" w:themeFill="background1"/>
          </w:tcPr>
          <w:p w14:paraId="23701D26" w14:textId="77777777" w:rsidR="0085468A" w:rsidRPr="00436BBE" w:rsidRDefault="0085468A" w:rsidP="0025506D">
            <w:pPr>
              <w:spacing w:line="276" w:lineRule="auto"/>
              <w:rPr>
                <w:rFonts w:cstheme="minorHAnsi"/>
              </w:rPr>
            </w:pPr>
          </w:p>
        </w:tc>
      </w:tr>
      <w:tr w:rsidR="0085468A" w:rsidRPr="00AF75FD" w14:paraId="7B8DBECE"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88182D3"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BD5E6B">
              <w:rPr>
                <w:rFonts w:ascii="Calibri Light" w:eastAsiaTheme="minorHAnsi" w:hAnsi="Calibri Light" w:cs="Calibri Light"/>
                <w:b/>
                <w:color w:val="auto"/>
                <w:sz w:val="18"/>
                <w:szCs w:val="18"/>
                <w:lang w:val="en-GB" w:eastAsia="en-US" w:bidi="ar-SA"/>
              </w:rPr>
              <w:t xml:space="preserve"> 30</w:t>
            </w:r>
          </w:p>
        </w:tc>
        <w:tc>
          <w:tcPr>
            <w:tcW w:w="360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B84C6B9" w14:textId="77777777" w:rsidR="0085468A" w:rsidRPr="00BD5E6B" w:rsidRDefault="0085468A" w:rsidP="0025506D">
            <w:pPr>
              <w:spacing w:line="276" w:lineRule="auto"/>
              <w:jc w:val="both"/>
              <w:rPr>
                <w:sz w:val="18"/>
                <w:szCs w:val="18"/>
                <w:lang w:val="en-US"/>
              </w:rPr>
            </w:pPr>
            <w:r w:rsidRPr="00BD5E6B">
              <w:rPr>
                <w:sz w:val="18"/>
                <w:szCs w:val="18"/>
                <w:lang w:val="en-US"/>
              </w:rPr>
              <w:t>Environmental due diligence will be conducted to support the WB to decide if a project will be supported and, if so, the way in which risk and impacts will be tackled in the assessment of the project development</w:t>
            </w:r>
          </w:p>
        </w:tc>
        <w:tc>
          <w:tcPr>
            <w:tcW w:w="3488" w:type="dxa"/>
            <w:gridSpan w:val="2"/>
            <w:shd w:val="clear" w:color="auto" w:fill="FFFFFF" w:themeFill="background1"/>
          </w:tcPr>
          <w:p w14:paraId="3FC87A87" w14:textId="77777777" w:rsidR="0085468A" w:rsidRPr="00BD5E6B" w:rsidRDefault="0085468A" w:rsidP="0025506D">
            <w:pPr>
              <w:spacing w:line="276" w:lineRule="auto"/>
              <w:jc w:val="both"/>
              <w:rPr>
                <w:sz w:val="18"/>
                <w:szCs w:val="18"/>
                <w:lang w:val="en-US"/>
              </w:rPr>
            </w:pPr>
          </w:p>
        </w:tc>
        <w:tc>
          <w:tcPr>
            <w:tcW w:w="943" w:type="dxa"/>
            <w:tcBorders>
              <w:top w:val="single" w:sz="4" w:space="0" w:color="D9D9D9" w:themeColor="background1" w:themeShade="D9"/>
              <w:bottom w:val="single" w:sz="4" w:space="0" w:color="D9D9D9" w:themeColor="background1" w:themeShade="D9"/>
            </w:tcBorders>
            <w:shd w:val="clear" w:color="auto" w:fill="FFFFFF" w:themeFill="background1"/>
          </w:tcPr>
          <w:p w14:paraId="09116649" w14:textId="77777777" w:rsidR="0085468A" w:rsidRPr="00436BBE" w:rsidRDefault="0085468A" w:rsidP="0025506D">
            <w:pPr>
              <w:spacing w:line="276" w:lineRule="auto"/>
              <w:rPr>
                <w:rFonts w:cstheme="minorHAnsi"/>
              </w:rPr>
            </w:pPr>
          </w:p>
        </w:tc>
      </w:tr>
      <w:tr w:rsidR="0085468A" w:rsidRPr="00AF75FD" w14:paraId="4840CBEE"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7DDDF33"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BD5E6B">
              <w:rPr>
                <w:rFonts w:ascii="Calibri Light" w:eastAsiaTheme="minorHAnsi" w:hAnsi="Calibri Light" w:cs="Calibri Light"/>
                <w:b/>
                <w:color w:val="auto"/>
                <w:sz w:val="18"/>
                <w:szCs w:val="18"/>
                <w:lang w:val="en-GB" w:eastAsia="en-US" w:bidi="ar-SA"/>
              </w:rPr>
              <w:t xml:space="preserve"> 31</w:t>
            </w:r>
          </w:p>
        </w:tc>
        <w:tc>
          <w:tcPr>
            <w:tcW w:w="360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5C84C77" w14:textId="77777777" w:rsidR="0085468A" w:rsidRPr="00BD5E6B" w:rsidRDefault="0085468A" w:rsidP="0025506D">
            <w:pPr>
              <w:spacing w:line="276" w:lineRule="auto"/>
              <w:jc w:val="both"/>
              <w:rPr>
                <w:sz w:val="18"/>
                <w:szCs w:val="18"/>
                <w:lang w:val="en-US"/>
              </w:rPr>
            </w:pPr>
            <w:r w:rsidRPr="00BD5E6B">
              <w:rPr>
                <w:sz w:val="18"/>
                <w:szCs w:val="18"/>
                <w:lang w:val="en-US"/>
              </w:rPr>
              <w:t xml:space="preserve">The due diligence will </w:t>
            </w:r>
          </w:p>
          <w:p w14:paraId="502A6020" w14:textId="77777777" w:rsidR="0085468A" w:rsidRPr="00BD5E6B" w:rsidRDefault="0085468A" w:rsidP="0025506D">
            <w:pPr>
              <w:spacing w:line="276" w:lineRule="auto"/>
              <w:jc w:val="both"/>
              <w:rPr>
                <w:sz w:val="18"/>
                <w:szCs w:val="18"/>
                <w:lang w:val="en-US"/>
              </w:rPr>
            </w:pPr>
            <w:r w:rsidRPr="00BD5E6B">
              <w:rPr>
                <w:sz w:val="18"/>
                <w:szCs w:val="18"/>
                <w:lang w:val="en-US"/>
              </w:rPr>
              <w:t>assess whether the project is capable of being developed and implemented in accordance with the WB Environmental and Social Standards</w:t>
            </w:r>
          </w:p>
        </w:tc>
        <w:tc>
          <w:tcPr>
            <w:tcW w:w="3488" w:type="dxa"/>
            <w:gridSpan w:val="2"/>
            <w:shd w:val="clear" w:color="auto" w:fill="FFFFFF" w:themeFill="background1"/>
          </w:tcPr>
          <w:p w14:paraId="04B67EE0" w14:textId="77777777" w:rsidR="0085468A" w:rsidRPr="00BD5E6B" w:rsidRDefault="0085468A" w:rsidP="0025506D">
            <w:pPr>
              <w:spacing w:line="276" w:lineRule="auto"/>
              <w:jc w:val="both"/>
              <w:rPr>
                <w:sz w:val="18"/>
                <w:szCs w:val="18"/>
                <w:lang w:val="en-US"/>
              </w:rPr>
            </w:pPr>
            <w:r w:rsidRPr="00BD5E6B">
              <w:rPr>
                <w:sz w:val="18"/>
                <w:szCs w:val="18"/>
                <w:lang w:val="en-US"/>
              </w:rPr>
              <w:t>Analogous requirements exist for subprojects and special projects</w:t>
            </w:r>
          </w:p>
        </w:tc>
        <w:tc>
          <w:tcPr>
            <w:tcW w:w="943" w:type="dxa"/>
            <w:tcBorders>
              <w:top w:val="single" w:sz="4" w:space="0" w:color="D9D9D9" w:themeColor="background1" w:themeShade="D9"/>
              <w:bottom w:val="single" w:sz="4" w:space="0" w:color="D9D9D9" w:themeColor="background1" w:themeShade="D9"/>
            </w:tcBorders>
            <w:shd w:val="clear" w:color="auto" w:fill="FFFFFF" w:themeFill="background1"/>
          </w:tcPr>
          <w:p w14:paraId="682E0348" w14:textId="77777777" w:rsidR="0085468A" w:rsidRPr="00436BBE" w:rsidRDefault="0085468A" w:rsidP="0025506D">
            <w:pPr>
              <w:spacing w:line="276" w:lineRule="auto"/>
              <w:rPr>
                <w:rFonts w:cstheme="minorHAnsi"/>
              </w:rPr>
            </w:pPr>
          </w:p>
        </w:tc>
      </w:tr>
      <w:tr w:rsidR="0085468A" w:rsidRPr="00AF75FD" w14:paraId="582D6E42"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8DC3D14"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BD5E6B">
              <w:rPr>
                <w:rFonts w:ascii="Calibri Light" w:eastAsiaTheme="minorHAnsi" w:hAnsi="Calibri Light" w:cs="Calibri Light"/>
                <w:b/>
                <w:color w:val="auto"/>
                <w:sz w:val="18"/>
                <w:szCs w:val="18"/>
                <w:lang w:val="en-GB" w:eastAsia="en-US" w:bidi="ar-SA"/>
              </w:rPr>
              <w:t xml:space="preserve"> 46</w:t>
            </w:r>
          </w:p>
        </w:tc>
        <w:tc>
          <w:tcPr>
            <w:tcW w:w="360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4201D61" w14:textId="77777777" w:rsidR="0085468A" w:rsidRPr="00BD5E6B" w:rsidRDefault="0085468A" w:rsidP="0025506D">
            <w:pPr>
              <w:spacing w:line="276" w:lineRule="auto"/>
              <w:jc w:val="both"/>
              <w:rPr>
                <w:sz w:val="18"/>
                <w:szCs w:val="18"/>
                <w:lang w:val="en-US"/>
              </w:rPr>
            </w:pPr>
            <w:r w:rsidRPr="00BD5E6B">
              <w:rPr>
                <w:sz w:val="18"/>
                <w:szCs w:val="18"/>
                <w:lang w:val="en-US"/>
              </w:rPr>
              <w:t xml:space="preserve">WB will agree with Borrower on an Environmental and Social </w:t>
            </w:r>
          </w:p>
          <w:p w14:paraId="4F13E87B" w14:textId="77777777" w:rsidR="0085468A" w:rsidRPr="00BD5E6B" w:rsidRDefault="0085468A" w:rsidP="0025506D">
            <w:pPr>
              <w:spacing w:line="276" w:lineRule="auto"/>
              <w:jc w:val="both"/>
              <w:rPr>
                <w:sz w:val="18"/>
                <w:szCs w:val="18"/>
                <w:lang w:val="en-US"/>
              </w:rPr>
            </w:pPr>
            <w:r w:rsidRPr="00BD5E6B">
              <w:rPr>
                <w:sz w:val="18"/>
                <w:szCs w:val="18"/>
                <w:lang w:val="en-US"/>
              </w:rPr>
              <w:t xml:space="preserve">Commitment Plan (ESCP) setting the measures to achieve Environmental and Social Standards along the timeframe of the project. </w:t>
            </w:r>
          </w:p>
        </w:tc>
        <w:tc>
          <w:tcPr>
            <w:tcW w:w="3488" w:type="dxa"/>
            <w:gridSpan w:val="2"/>
            <w:shd w:val="clear" w:color="auto" w:fill="FFFFFF" w:themeFill="background1"/>
          </w:tcPr>
          <w:p w14:paraId="49CA9325" w14:textId="77777777" w:rsidR="0085468A" w:rsidRPr="00BD5E6B" w:rsidRDefault="0085468A" w:rsidP="0025506D">
            <w:pPr>
              <w:spacing w:line="276" w:lineRule="auto"/>
              <w:jc w:val="both"/>
              <w:rPr>
                <w:sz w:val="18"/>
                <w:szCs w:val="18"/>
                <w:lang w:val="en-US"/>
              </w:rPr>
            </w:pPr>
          </w:p>
        </w:tc>
        <w:tc>
          <w:tcPr>
            <w:tcW w:w="943" w:type="dxa"/>
            <w:tcBorders>
              <w:top w:val="single" w:sz="4" w:space="0" w:color="D9D9D9" w:themeColor="background1" w:themeShade="D9"/>
              <w:bottom w:val="single" w:sz="4" w:space="0" w:color="D9D9D9" w:themeColor="background1" w:themeShade="D9"/>
            </w:tcBorders>
            <w:shd w:val="clear" w:color="auto" w:fill="FFFFFF" w:themeFill="background1"/>
          </w:tcPr>
          <w:p w14:paraId="7B7BD1D2" w14:textId="77777777" w:rsidR="0085468A" w:rsidRPr="00436BBE" w:rsidRDefault="0085468A" w:rsidP="0025506D">
            <w:pPr>
              <w:spacing w:line="276" w:lineRule="auto"/>
              <w:rPr>
                <w:rFonts w:cstheme="minorHAnsi"/>
              </w:rPr>
            </w:pPr>
          </w:p>
        </w:tc>
      </w:tr>
      <w:tr w:rsidR="0085468A" w:rsidRPr="00AF75FD" w14:paraId="664C06B4"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1EBB550"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sidRPr="00BD5E6B">
              <w:rPr>
                <w:rFonts w:ascii="Calibri Light" w:eastAsiaTheme="minorHAnsi" w:hAnsi="Calibri Light" w:cs="Calibri Light"/>
                <w:b/>
                <w:color w:val="auto"/>
                <w:sz w:val="18"/>
                <w:szCs w:val="18"/>
                <w:lang w:val="en-GB" w:eastAsia="en-US" w:bidi="ar-SA"/>
              </w:rPr>
              <w:t>Art</w:t>
            </w:r>
            <w:r>
              <w:rPr>
                <w:rFonts w:ascii="Calibri Light" w:eastAsiaTheme="minorHAnsi" w:hAnsi="Calibri Light" w:cs="Calibri Light"/>
                <w:b/>
                <w:color w:val="auto"/>
                <w:sz w:val="18"/>
                <w:szCs w:val="18"/>
                <w:lang w:val="en-GB" w:eastAsia="en-US" w:bidi="ar-SA"/>
              </w:rPr>
              <w:t>icle</w:t>
            </w:r>
            <w:r w:rsidRPr="00BD5E6B">
              <w:rPr>
                <w:rFonts w:ascii="Calibri Light" w:eastAsiaTheme="minorHAnsi" w:hAnsi="Calibri Light" w:cs="Calibri Light"/>
                <w:b/>
                <w:color w:val="auto"/>
                <w:sz w:val="18"/>
                <w:szCs w:val="18"/>
                <w:lang w:val="en-GB" w:eastAsia="en-US" w:bidi="ar-SA"/>
              </w:rPr>
              <w:t xml:space="preserve"> 47</w:t>
            </w:r>
          </w:p>
        </w:tc>
        <w:tc>
          <w:tcPr>
            <w:tcW w:w="360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A97A803" w14:textId="77777777" w:rsidR="0085468A" w:rsidRPr="00BD5E6B" w:rsidRDefault="0085468A" w:rsidP="0025506D">
            <w:pPr>
              <w:spacing w:line="276" w:lineRule="auto"/>
              <w:jc w:val="both"/>
              <w:rPr>
                <w:sz w:val="18"/>
                <w:szCs w:val="18"/>
                <w:lang w:val="en-US"/>
              </w:rPr>
            </w:pPr>
            <w:r w:rsidRPr="00BD5E6B">
              <w:rPr>
                <w:sz w:val="18"/>
                <w:szCs w:val="18"/>
                <w:lang w:val="en-US"/>
              </w:rPr>
              <w:t>On the timely implementation of measures and actions in the ESCP</w:t>
            </w:r>
          </w:p>
        </w:tc>
        <w:tc>
          <w:tcPr>
            <w:tcW w:w="3488" w:type="dxa"/>
            <w:gridSpan w:val="2"/>
            <w:shd w:val="clear" w:color="auto" w:fill="FFFFFF" w:themeFill="background1"/>
          </w:tcPr>
          <w:p w14:paraId="17154ECA" w14:textId="77777777" w:rsidR="0085468A" w:rsidRPr="00BD5E6B" w:rsidRDefault="0085468A" w:rsidP="0025506D">
            <w:pPr>
              <w:spacing w:line="276" w:lineRule="auto"/>
              <w:jc w:val="both"/>
              <w:rPr>
                <w:sz w:val="18"/>
                <w:szCs w:val="18"/>
                <w:lang w:val="en-US"/>
              </w:rPr>
            </w:pPr>
          </w:p>
        </w:tc>
        <w:tc>
          <w:tcPr>
            <w:tcW w:w="943" w:type="dxa"/>
            <w:tcBorders>
              <w:top w:val="single" w:sz="4" w:space="0" w:color="D9D9D9" w:themeColor="background1" w:themeShade="D9"/>
              <w:bottom w:val="single" w:sz="4" w:space="0" w:color="D9D9D9" w:themeColor="background1" w:themeShade="D9"/>
            </w:tcBorders>
            <w:shd w:val="clear" w:color="auto" w:fill="FFFFFF" w:themeFill="background1"/>
          </w:tcPr>
          <w:p w14:paraId="277C4ABD" w14:textId="77777777" w:rsidR="0085468A" w:rsidRPr="00436BBE" w:rsidRDefault="0085468A" w:rsidP="0025506D">
            <w:pPr>
              <w:spacing w:line="276" w:lineRule="auto"/>
              <w:rPr>
                <w:rFonts w:cstheme="minorHAnsi"/>
              </w:rPr>
            </w:pPr>
          </w:p>
        </w:tc>
      </w:tr>
      <w:tr w:rsidR="0085468A" w:rsidRPr="00AF75FD" w14:paraId="5DE0333C"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DAA23A0"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Pr="00BD5E6B">
              <w:rPr>
                <w:rFonts w:ascii="Calibri Light" w:eastAsiaTheme="minorHAnsi" w:hAnsi="Calibri Light" w:cs="Calibri Light"/>
                <w:b/>
                <w:color w:val="auto"/>
                <w:sz w:val="18"/>
                <w:szCs w:val="18"/>
                <w:lang w:val="en-GB" w:eastAsia="en-US" w:bidi="ar-SA"/>
              </w:rPr>
              <w:t xml:space="preserve"> 48</w:t>
            </w:r>
          </w:p>
        </w:tc>
        <w:tc>
          <w:tcPr>
            <w:tcW w:w="360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3256ABE" w14:textId="77777777" w:rsidR="0085468A" w:rsidRPr="00BD5E6B" w:rsidRDefault="0085468A" w:rsidP="0025506D">
            <w:pPr>
              <w:spacing w:line="276" w:lineRule="auto"/>
              <w:jc w:val="both"/>
              <w:rPr>
                <w:sz w:val="18"/>
                <w:szCs w:val="18"/>
                <w:lang w:val="en-US"/>
              </w:rPr>
            </w:pPr>
            <w:r w:rsidRPr="00BD5E6B">
              <w:rPr>
                <w:sz w:val="18"/>
                <w:szCs w:val="18"/>
                <w:lang w:val="en-US"/>
              </w:rPr>
              <w:t xml:space="preserve">On adaptive management to achieve the </w:t>
            </w:r>
            <w:r w:rsidRPr="00BD5E6B">
              <w:rPr>
                <w:sz w:val="18"/>
                <w:szCs w:val="18"/>
                <w:lang w:val="en-US"/>
              </w:rPr>
              <w:lastRenderedPageBreak/>
              <w:t>goals of the ESCP</w:t>
            </w:r>
          </w:p>
        </w:tc>
        <w:tc>
          <w:tcPr>
            <w:tcW w:w="3488" w:type="dxa"/>
            <w:gridSpan w:val="2"/>
            <w:shd w:val="clear" w:color="auto" w:fill="FFFFFF" w:themeFill="background1"/>
          </w:tcPr>
          <w:p w14:paraId="5D7CEF03" w14:textId="77777777" w:rsidR="0085468A" w:rsidRPr="00BD5E6B" w:rsidRDefault="0085468A" w:rsidP="0025506D">
            <w:pPr>
              <w:spacing w:line="276" w:lineRule="auto"/>
              <w:jc w:val="both"/>
              <w:rPr>
                <w:sz w:val="18"/>
                <w:szCs w:val="18"/>
                <w:lang w:val="en-US"/>
              </w:rPr>
            </w:pPr>
          </w:p>
        </w:tc>
        <w:tc>
          <w:tcPr>
            <w:tcW w:w="943" w:type="dxa"/>
            <w:tcBorders>
              <w:top w:val="single" w:sz="4" w:space="0" w:color="D9D9D9" w:themeColor="background1" w:themeShade="D9"/>
              <w:bottom w:val="single" w:sz="4" w:space="0" w:color="D9D9D9" w:themeColor="background1" w:themeShade="D9"/>
            </w:tcBorders>
            <w:shd w:val="clear" w:color="auto" w:fill="FFFFFF" w:themeFill="background1"/>
          </w:tcPr>
          <w:p w14:paraId="1CEA26D3" w14:textId="77777777" w:rsidR="0085468A" w:rsidRPr="00436BBE" w:rsidRDefault="0085468A" w:rsidP="0025506D">
            <w:pPr>
              <w:spacing w:line="276" w:lineRule="auto"/>
              <w:rPr>
                <w:rFonts w:cstheme="minorHAnsi"/>
              </w:rPr>
            </w:pPr>
          </w:p>
        </w:tc>
      </w:tr>
      <w:tr w:rsidR="0085468A" w:rsidRPr="00AF75FD" w14:paraId="32BF7492"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D1A62AE" w14:textId="77777777" w:rsidR="0085468A" w:rsidRPr="00BD5E6B" w:rsidRDefault="0085468A" w:rsidP="0025506D">
            <w:pPr>
              <w:pStyle w:val="Normal1"/>
              <w:spacing w:after="0"/>
              <w:rPr>
                <w:rFonts w:ascii="Calibri Light" w:eastAsiaTheme="minorHAnsi" w:hAnsi="Calibri Light" w:cs="Calibri Light"/>
                <w:b/>
                <w:color w:val="auto"/>
                <w:sz w:val="18"/>
                <w:szCs w:val="18"/>
                <w:lang w:val="en-GB" w:eastAsia="en-US" w:bidi="ar-SA"/>
              </w:rPr>
            </w:pPr>
            <w:r w:rsidRPr="00BD5E6B">
              <w:rPr>
                <w:rFonts w:ascii="Calibri Light" w:eastAsiaTheme="minorHAnsi" w:hAnsi="Calibri Light" w:cs="Calibri Light"/>
                <w:b/>
                <w:color w:val="auto"/>
                <w:sz w:val="18"/>
                <w:szCs w:val="18"/>
                <w:lang w:val="en-GB" w:eastAsia="en-US" w:bidi="ar-SA"/>
              </w:rPr>
              <w:t>Art</w:t>
            </w:r>
            <w:r>
              <w:rPr>
                <w:rFonts w:ascii="Calibri Light" w:eastAsiaTheme="minorHAnsi" w:hAnsi="Calibri Light" w:cs="Calibri Light"/>
                <w:b/>
                <w:color w:val="auto"/>
                <w:sz w:val="18"/>
                <w:szCs w:val="18"/>
                <w:lang w:val="en-GB" w:eastAsia="en-US" w:bidi="ar-SA"/>
              </w:rPr>
              <w:t>icle</w:t>
            </w:r>
            <w:r w:rsidRPr="00BD5E6B">
              <w:rPr>
                <w:rFonts w:ascii="Calibri Light" w:eastAsiaTheme="minorHAnsi" w:hAnsi="Calibri Light" w:cs="Calibri Light"/>
                <w:b/>
                <w:color w:val="auto"/>
                <w:sz w:val="18"/>
                <w:szCs w:val="18"/>
                <w:lang w:val="en-GB" w:eastAsia="en-US" w:bidi="ar-SA"/>
              </w:rPr>
              <w:t xml:space="preserve"> 56</w:t>
            </w:r>
          </w:p>
        </w:tc>
        <w:tc>
          <w:tcPr>
            <w:tcW w:w="360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8489DE6" w14:textId="77777777" w:rsidR="0085468A" w:rsidRPr="00BD5E6B" w:rsidRDefault="0085468A" w:rsidP="0025506D">
            <w:pPr>
              <w:spacing w:line="276" w:lineRule="auto"/>
              <w:jc w:val="both"/>
              <w:rPr>
                <w:sz w:val="18"/>
                <w:szCs w:val="18"/>
                <w:lang w:val="en-US"/>
              </w:rPr>
            </w:pPr>
            <w:r w:rsidRPr="00BD5E6B">
              <w:rPr>
                <w:sz w:val="18"/>
                <w:szCs w:val="18"/>
                <w:lang w:val="en-US"/>
              </w:rPr>
              <w:t>On monitoring. A project will not be considered completed until ESCP objectives are achieved</w:t>
            </w:r>
          </w:p>
        </w:tc>
        <w:tc>
          <w:tcPr>
            <w:tcW w:w="3488" w:type="dxa"/>
            <w:gridSpan w:val="2"/>
            <w:shd w:val="clear" w:color="auto" w:fill="FFFFFF" w:themeFill="background1"/>
          </w:tcPr>
          <w:p w14:paraId="14DE87F4" w14:textId="77777777" w:rsidR="0085468A" w:rsidRPr="00BD5E6B" w:rsidRDefault="0085468A" w:rsidP="0025506D">
            <w:pPr>
              <w:spacing w:line="276" w:lineRule="auto"/>
              <w:jc w:val="both"/>
              <w:rPr>
                <w:sz w:val="18"/>
                <w:szCs w:val="18"/>
                <w:lang w:val="en-US"/>
              </w:rPr>
            </w:pPr>
          </w:p>
        </w:tc>
        <w:tc>
          <w:tcPr>
            <w:tcW w:w="943" w:type="dxa"/>
            <w:tcBorders>
              <w:top w:val="single" w:sz="4" w:space="0" w:color="D9D9D9" w:themeColor="background1" w:themeShade="D9"/>
              <w:bottom w:val="single" w:sz="4" w:space="0" w:color="D9D9D9" w:themeColor="background1" w:themeShade="D9"/>
            </w:tcBorders>
            <w:shd w:val="clear" w:color="auto" w:fill="FFFFFF" w:themeFill="background1"/>
          </w:tcPr>
          <w:p w14:paraId="381257CF" w14:textId="77777777" w:rsidR="0085468A" w:rsidRPr="00436BBE" w:rsidRDefault="0085468A" w:rsidP="0025506D">
            <w:pPr>
              <w:spacing w:line="276" w:lineRule="auto"/>
              <w:rPr>
                <w:rFonts w:cstheme="minorHAnsi"/>
              </w:rPr>
            </w:pPr>
          </w:p>
        </w:tc>
      </w:tr>
      <w:tr w:rsidR="00B70933" w:rsidRPr="00AF75FD" w14:paraId="23A36134"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CD95BFB" w14:textId="20110D9E" w:rsidR="00B70933" w:rsidRPr="00BD5E6B" w:rsidRDefault="00B70933" w:rsidP="0025506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8036" w:type="dxa"/>
            <w:gridSpan w:val="5"/>
            <w:tcBorders>
              <w:top w:val="single" w:sz="4" w:space="0" w:color="D9D9D9" w:themeColor="background1" w:themeShade="D9"/>
              <w:bottom w:val="single" w:sz="4" w:space="0" w:color="D9D9D9" w:themeColor="background1" w:themeShade="D9"/>
            </w:tcBorders>
            <w:shd w:val="clear" w:color="auto" w:fill="FFFFFF" w:themeFill="background1"/>
          </w:tcPr>
          <w:p w14:paraId="4696D62D" w14:textId="7398229D" w:rsidR="00B70933" w:rsidRPr="00436BBE" w:rsidRDefault="00570C62" w:rsidP="0025506D">
            <w:pPr>
              <w:spacing w:line="276" w:lineRule="auto"/>
              <w:rPr>
                <w:rFonts w:cstheme="minorHAnsi"/>
              </w:rPr>
            </w:pPr>
            <w:hyperlink r:id="rId35" w:history="1">
              <w:r w:rsidR="00B70933" w:rsidRPr="0004267E">
                <w:rPr>
                  <w:rStyle w:val="Hyperlink"/>
                  <w:rFonts w:cstheme="minorHAnsi"/>
                  <w:sz w:val="18"/>
                  <w:szCs w:val="18"/>
                </w:rPr>
                <w:t>http://www.worldbank.org/en/projects-operations/environmental-and-social-framework</w:t>
              </w:r>
            </w:hyperlink>
            <w:r w:rsidR="00B70933">
              <w:rPr>
                <w:rFonts w:cstheme="minorHAnsi"/>
                <w:sz w:val="18"/>
                <w:szCs w:val="18"/>
              </w:rPr>
              <w:t xml:space="preserve"> </w:t>
            </w:r>
          </w:p>
        </w:tc>
      </w:tr>
    </w:tbl>
    <w:p w14:paraId="75E7CCBE" w14:textId="77777777" w:rsidR="0085468A" w:rsidRDefault="0085468A" w:rsidP="0085468A">
      <w:pPr>
        <w:rPr>
          <w:sz w:val="18"/>
          <w:szCs w:val="18"/>
          <w:lang w:val="en-US"/>
        </w:rPr>
      </w:pPr>
    </w:p>
    <w:p w14:paraId="58A68EB5" w14:textId="77777777" w:rsidR="0085468A" w:rsidRDefault="0085468A" w:rsidP="0085468A">
      <w:pPr>
        <w:rPr>
          <w:sz w:val="18"/>
          <w:szCs w:val="18"/>
          <w:lang w:val="en-US"/>
        </w:rPr>
      </w:pPr>
      <w:r>
        <w:rPr>
          <w:sz w:val="18"/>
          <w:szCs w:val="18"/>
          <w:lang w:val="en-US"/>
        </w:rPr>
        <w:br w:type="page"/>
      </w:r>
    </w:p>
    <w:p w14:paraId="259B72D5" w14:textId="77777777" w:rsidR="0085468A" w:rsidRDefault="0085468A" w:rsidP="007F51CA">
      <w:pPr>
        <w:pStyle w:val="Normal1"/>
        <w:spacing w:after="0"/>
        <w:jc w:val="right"/>
        <w:rPr>
          <w:rFonts w:ascii="Calibri Light" w:eastAsiaTheme="minorHAnsi" w:hAnsi="Calibri Light" w:cs="Calibri Light"/>
          <w:b/>
          <w:color w:val="auto"/>
          <w:sz w:val="44"/>
          <w:szCs w:val="18"/>
          <w:lang w:val="en-US" w:eastAsia="en-US" w:bidi="ar-SA"/>
        </w:rPr>
      </w:pPr>
    </w:p>
    <w:p w14:paraId="579126AD" w14:textId="77777777" w:rsidR="0085468A" w:rsidRPr="0085468A" w:rsidRDefault="0085468A" w:rsidP="007F51CA">
      <w:pPr>
        <w:pStyle w:val="Normal1"/>
        <w:spacing w:after="0"/>
        <w:jc w:val="right"/>
        <w:rPr>
          <w:rFonts w:ascii="Calibri Light" w:eastAsiaTheme="minorHAnsi" w:hAnsi="Calibri Light" w:cs="Calibri Light"/>
          <w:b/>
          <w:color w:val="auto"/>
          <w:sz w:val="44"/>
          <w:szCs w:val="18"/>
          <w:lang w:val="en-GB" w:eastAsia="en-US" w:bidi="ar-SA"/>
        </w:rPr>
      </w:pPr>
    </w:p>
    <w:p w14:paraId="768597C1" w14:textId="77777777" w:rsidR="0085468A" w:rsidRDefault="0085468A" w:rsidP="0085468A">
      <w:pPr>
        <w:pStyle w:val="Normal1"/>
        <w:spacing w:after="0"/>
        <w:ind w:left="708" w:hanging="708"/>
        <w:jc w:val="right"/>
        <w:rPr>
          <w:rFonts w:ascii="Calibri Light" w:eastAsiaTheme="minorHAnsi" w:hAnsi="Calibri Light" w:cs="Calibri Light"/>
          <w:b/>
          <w:color w:val="auto"/>
          <w:sz w:val="44"/>
          <w:szCs w:val="18"/>
          <w:lang w:val="en-US" w:eastAsia="en-US" w:bidi="ar-SA"/>
        </w:rPr>
      </w:pPr>
    </w:p>
    <w:p w14:paraId="7E1BD04E" w14:textId="77777777" w:rsidR="0085468A" w:rsidRDefault="0085468A" w:rsidP="0085468A">
      <w:pPr>
        <w:pStyle w:val="Normal1"/>
        <w:spacing w:after="0"/>
        <w:ind w:left="708" w:hanging="708"/>
        <w:jc w:val="right"/>
        <w:rPr>
          <w:rFonts w:ascii="Calibri Light" w:eastAsiaTheme="minorHAnsi" w:hAnsi="Calibri Light" w:cs="Calibri Light"/>
          <w:b/>
          <w:color w:val="auto"/>
          <w:sz w:val="44"/>
          <w:szCs w:val="18"/>
          <w:lang w:val="en-US" w:eastAsia="en-US" w:bidi="ar-SA"/>
        </w:rPr>
      </w:pPr>
    </w:p>
    <w:p w14:paraId="09A4B545" w14:textId="77777777" w:rsidR="0065580E" w:rsidRPr="0085468A" w:rsidRDefault="0065580E" w:rsidP="007F51CA">
      <w:pPr>
        <w:pStyle w:val="Normal1"/>
        <w:spacing w:after="0"/>
        <w:jc w:val="right"/>
        <w:rPr>
          <w:rFonts w:ascii="Calibri Light" w:eastAsiaTheme="minorHAnsi" w:hAnsi="Calibri Light" w:cs="Calibri Light"/>
          <w:b/>
          <w:color w:val="auto"/>
          <w:sz w:val="44"/>
          <w:szCs w:val="18"/>
          <w:lang w:val="en-GB" w:eastAsia="en-US" w:bidi="ar-SA"/>
        </w:rPr>
      </w:pPr>
    </w:p>
    <w:p w14:paraId="2B05DD02" w14:textId="77777777" w:rsidR="00F93375" w:rsidRPr="0085468A" w:rsidRDefault="00F93375" w:rsidP="007F51CA">
      <w:pPr>
        <w:pStyle w:val="Normal1"/>
        <w:spacing w:after="0"/>
        <w:jc w:val="right"/>
        <w:rPr>
          <w:rFonts w:ascii="Calibri Light" w:eastAsiaTheme="minorHAnsi" w:hAnsi="Calibri Light" w:cs="Calibri Light"/>
          <w:b/>
          <w:color w:val="auto"/>
          <w:sz w:val="44"/>
          <w:szCs w:val="18"/>
          <w:lang w:val="en-GB" w:eastAsia="en-US" w:bidi="ar-SA"/>
        </w:rPr>
      </w:pPr>
    </w:p>
    <w:p w14:paraId="1B7D9C8C" w14:textId="77777777" w:rsidR="00866EBE" w:rsidRPr="0085468A" w:rsidRDefault="00866EBE" w:rsidP="007C10B1">
      <w:pPr>
        <w:pStyle w:val="Title"/>
        <w:rPr>
          <w:lang w:val="en-GB"/>
        </w:rPr>
      </w:pPr>
    </w:p>
    <w:p w14:paraId="5BE6D9D2" w14:textId="77777777" w:rsidR="00866EBE" w:rsidRPr="0085468A" w:rsidRDefault="00866EBE" w:rsidP="007C10B1">
      <w:pPr>
        <w:pStyle w:val="Title"/>
        <w:rPr>
          <w:lang w:val="en-GB"/>
        </w:rPr>
      </w:pPr>
    </w:p>
    <w:p w14:paraId="26E71DEC" w14:textId="77777777" w:rsidR="00866EBE" w:rsidRPr="0085468A" w:rsidRDefault="00866EBE" w:rsidP="007C10B1">
      <w:pPr>
        <w:pStyle w:val="Title"/>
        <w:rPr>
          <w:lang w:val="en-GB"/>
        </w:rPr>
      </w:pPr>
    </w:p>
    <w:p w14:paraId="3FBDBA3A" w14:textId="1592AB69" w:rsidR="00866EBE" w:rsidRPr="0085468A" w:rsidRDefault="00866EBE" w:rsidP="007C10B1">
      <w:pPr>
        <w:pStyle w:val="Title"/>
        <w:rPr>
          <w:lang w:val="en-GB"/>
        </w:rPr>
      </w:pPr>
    </w:p>
    <w:p w14:paraId="36C68F38" w14:textId="7A05CBC9" w:rsidR="00866EBE" w:rsidRPr="0085468A" w:rsidRDefault="00866EBE" w:rsidP="00866EBE">
      <w:pPr>
        <w:rPr>
          <w:lang w:eastAsia="pt-BR" w:bidi="he-IL"/>
        </w:rPr>
      </w:pPr>
    </w:p>
    <w:p w14:paraId="4B67D299" w14:textId="6AA64913" w:rsidR="00866EBE" w:rsidRPr="0085468A" w:rsidRDefault="00866EBE" w:rsidP="00866EBE">
      <w:pPr>
        <w:rPr>
          <w:lang w:eastAsia="pt-BR" w:bidi="he-IL"/>
        </w:rPr>
      </w:pPr>
    </w:p>
    <w:p w14:paraId="084E442F" w14:textId="4B38568E" w:rsidR="00866EBE" w:rsidRPr="0085468A" w:rsidRDefault="00866EBE" w:rsidP="00866EBE">
      <w:pPr>
        <w:rPr>
          <w:lang w:eastAsia="pt-BR" w:bidi="he-IL"/>
        </w:rPr>
      </w:pPr>
    </w:p>
    <w:p w14:paraId="4B5D4FC4" w14:textId="086A608B" w:rsidR="00866EBE" w:rsidRPr="0085468A" w:rsidRDefault="00866EBE" w:rsidP="00866EBE">
      <w:pPr>
        <w:rPr>
          <w:lang w:eastAsia="pt-BR" w:bidi="he-IL"/>
        </w:rPr>
      </w:pPr>
    </w:p>
    <w:p w14:paraId="74065DEE" w14:textId="77777777" w:rsidR="00866EBE" w:rsidRPr="0085468A" w:rsidRDefault="00866EBE" w:rsidP="00866EBE">
      <w:pPr>
        <w:rPr>
          <w:lang w:eastAsia="pt-BR" w:bidi="he-IL"/>
        </w:rPr>
      </w:pPr>
    </w:p>
    <w:p w14:paraId="4A369421" w14:textId="041D0391" w:rsidR="004E3F2C" w:rsidRPr="007F51CA" w:rsidRDefault="00B3306E" w:rsidP="007C10B1">
      <w:pPr>
        <w:pStyle w:val="Title"/>
      </w:pPr>
      <w:bookmarkStart w:id="77" w:name="_Toc500941209"/>
      <w:bookmarkStart w:id="78" w:name="_Toc500941432"/>
      <w:bookmarkStart w:id="79" w:name="_Toc500941521"/>
      <w:bookmarkStart w:id="80" w:name="_Toc500941589"/>
      <w:bookmarkStart w:id="81" w:name="_Toc517880354"/>
      <w:r w:rsidRPr="007F51CA">
        <w:t>R</w:t>
      </w:r>
      <w:r w:rsidR="00866EBE">
        <w:t>EGIONAL</w:t>
      </w:r>
      <w:bookmarkEnd w:id="77"/>
      <w:bookmarkEnd w:id="78"/>
      <w:bookmarkEnd w:id="79"/>
      <w:bookmarkEnd w:id="80"/>
      <w:bookmarkEnd w:id="81"/>
      <w:r w:rsidR="00070DF8">
        <w:t xml:space="preserve"> LEVEL</w:t>
      </w:r>
    </w:p>
    <w:p w14:paraId="2ADD850A"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0F459C50"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7C8A6E11"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65AD8D8A"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4E1BE1A4"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1EAC29BF"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4DCA3DB5"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62AE20DE"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4D2FD5DD"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3F2C6ABC"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260773E8"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06F65B4F"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341998E0"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550AA589"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147D62A5"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293E20AB"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p w14:paraId="4F7819F6" w14:textId="77777777" w:rsidR="00B3306E" w:rsidRDefault="00B3306E" w:rsidP="00FB01A7">
      <w:pPr>
        <w:pStyle w:val="Normal1"/>
        <w:spacing w:after="0"/>
        <w:rPr>
          <w:rFonts w:ascii="Calibri Light" w:eastAsiaTheme="minorHAnsi" w:hAnsi="Calibri Light" w:cs="Calibri Light"/>
          <w:b/>
          <w:color w:val="auto"/>
          <w:sz w:val="18"/>
          <w:szCs w:val="18"/>
          <w:lang w:val="en-GB" w:eastAsia="en-US" w:bidi="ar-SA"/>
        </w:rPr>
      </w:pPr>
    </w:p>
    <w:tbl>
      <w:tblPr>
        <w:tblStyle w:val="TableGrid"/>
        <w:tblW w:w="9462" w:type="dxa"/>
        <w:tblInd w:w="-289" w:type="dxa"/>
        <w:shd w:val="clear" w:color="auto" w:fill="DFE3E5" w:themeFill="background2"/>
        <w:tblLook w:val="04A0" w:firstRow="1" w:lastRow="0" w:firstColumn="1" w:lastColumn="0" w:noHBand="0" w:noVBand="1"/>
      </w:tblPr>
      <w:tblGrid>
        <w:gridCol w:w="1608"/>
        <w:gridCol w:w="3527"/>
        <w:gridCol w:w="3662"/>
        <w:gridCol w:w="665"/>
      </w:tblGrid>
      <w:tr w:rsidR="00B3306E" w:rsidRPr="00160EC3" w14:paraId="2203C7C2" w14:textId="77777777" w:rsidTr="007F51CA">
        <w:tc>
          <w:tcPr>
            <w:tcW w:w="1310" w:type="dxa"/>
            <w:tcBorders>
              <w:top w:val="nil"/>
              <w:left w:val="nil"/>
              <w:bottom w:val="nil"/>
              <w:right w:val="nil"/>
            </w:tcBorders>
            <w:shd w:val="clear" w:color="auto" w:fill="DFE3E5" w:themeFill="background2"/>
            <w:vAlign w:val="center"/>
          </w:tcPr>
          <w:p w14:paraId="40AC0602" w14:textId="77777777" w:rsidR="00B3306E" w:rsidRPr="006E08B1" w:rsidRDefault="00B3306E"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226F4701" w14:textId="77777777" w:rsidR="00B3306E" w:rsidRPr="008E1F80" w:rsidRDefault="00B3306E" w:rsidP="00352768">
            <w:pPr>
              <w:pStyle w:val="Subtitle"/>
            </w:pPr>
            <w:bookmarkStart w:id="82" w:name="_Toc500941210"/>
            <w:bookmarkStart w:id="83" w:name="_Toc500941433"/>
            <w:bookmarkStart w:id="84" w:name="_Toc500941522"/>
            <w:bookmarkStart w:id="85" w:name="_Toc500941590"/>
            <w:bookmarkStart w:id="86" w:name="_Toc517880355"/>
            <w:r w:rsidRPr="008E1F80">
              <w:t>Protocol on the protection of the marine environment of the Black Sea from land-based sources</w:t>
            </w:r>
            <w:bookmarkEnd w:id="82"/>
            <w:bookmarkEnd w:id="83"/>
            <w:bookmarkEnd w:id="84"/>
            <w:bookmarkEnd w:id="85"/>
            <w:bookmarkEnd w:id="86"/>
          </w:p>
        </w:tc>
      </w:tr>
      <w:tr w:rsidR="00B3306E" w:rsidRPr="00160EC3" w14:paraId="4B266A4A" w14:textId="77777777" w:rsidTr="007F51CA">
        <w:tc>
          <w:tcPr>
            <w:tcW w:w="1310" w:type="dxa"/>
            <w:tcBorders>
              <w:top w:val="nil"/>
              <w:left w:val="nil"/>
              <w:bottom w:val="nil"/>
              <w:right w:val="nil"/>
            </w:tcBorders>
            <w:shd w:val="clear" w:color="auto" w:fill="DFE3E5" w:themeFill="background2"/>
            <w:vAlign w:val="center"/>
          </w:tcPr>
          <w:p w14:paraId="06132184" w14:textId="77777777" w:rsidR="00B3306E" w:rsidRPr="006E08B1" w:rsidRDefault="00B3306E"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26F975BC" w14:textId="77777777" w:rsidR="00B3306E" w:rsidRPr="007F51CA" w:rsidRDefault="00B3306E" w:rsidP="00E463D3">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Pollution control</w:t>
            </w:r>
          </w:p>
        </w:tc>
      </w:tr>
      <w:tr w:rsidR="00B3306E" w:rsidRPr="00160EC3" w14:paraId="77959937" w14:textId="77777777" w:rsidTr="007F51CA">
        <w:tc>
          <w:tcPr>
            <w:tcW w:w="1310" w:type="dxa"/>
            <w:tcBorders>
              <w:top w:val="nil"/>
              <w:left w:val="nil"/>
              <w:bottom w:val="nil"/>
              <w:right w:val="nil"/>
            </w:tcBorders>
            <w:shd w:val="clear" w:color="auto" w:fill="DFE3E5" w:themeFill="background2"/>
            <w:vAlign w:val="center"/>
          </w:tcPr>
          <w:p w14:paraId="1BC86D2E" w14:textId="77777777" w:rsidR="00B3306E" w:rsidRPr="006E08B1" w:rsidRDefault="00B3306E"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73113E72" w14:textId="77777777" w:rsidR="00B3306E" w:rsidRPr="007F51CA" w:rsidRDefault="00B3306E" w:rsidP="00E463D3">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 (sub)regional</w:t>
            </w:r>
          </w:p>
        </w:tc>
      </w:tr>
      <w:tr w:rsidR="00B3306E" w:rsidRPr="006E08B1" w14:paraId="51ADD8D8"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4123D249" w14:textId="77777777" w:rsidR="00B3306E" w:rsidRPr="006E08B1" w:rsidRDefault="00B3306E" w:rsidP="00E463D3">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16470560" w14:textId="77777777" w:rsidR="00B3306E" w:rsidRPr="006E08B1" w:rsidRDefault="00B3306E"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827" w:type="dxa"/>
            <w:tcBorders>
              <w:top w:val="nil"/>
            </w:tcBorders>
            <w:shd w:val="clear" w:color="auto" w:fill="FFFFFF" w:themeFill="background1"/>
            <w:vAlign w:val="center"/>
          </w:tcPr>
          <w:p w14:paraId="3DA5F8F6" w14:textId="77777777" w:rsidR="00B3306E" w:rsidRPr="006E08B1" w:rsidRDefault="00B3306E"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8" w:type="dxa"/>
            <w:tcBorders>
              <w:top w:val="nil"/>
            </w:tcBorders>
            <w:shd w:val="clear" w:color="auto" w:fill="FFFFFF" w:themeFill="background1"/>
            <w:vAlign w:val="center"/>
          </w:tcPr>
          <w:p w14:paraId="234CBAFA" w14:textId="77777777" w:rsidR="00B3306E" w:rsidRPr="006E08B1" w:rsidRDefault="00B3306E"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B3306E" w:rsidRPr="009D0409" w14:paraId="60262684"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564B003" w14:textId="41997E0D" w:rsidR="00B3306E" w:rsidRPr="00B3306E" w:rsidRDefault="00B3306E" w:rsidP="001227CF">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3306E">
              <w:rPr>
                <w:rFonts w:ascii="Calibri Light" w:eastAsiaTheme="minorHAnsi" w:hAnsi="Calibri Light" w:cs="Calibri Light"/>
                <w:b/>
                <w:color w:val="auto"/>
                <w:sz w:val="18"/>
                <w:szCs w:val="18"/>
                <w:lang w:val="en-GB" w:eastAsia="en-US" w:bidi="ar-SA"/>
              </w:rPr>
              <w:t xml:space="preserve">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54E4A656" w14:textId="3B604A2E" w:rsidR="00B3306E" w:rsidRPr="00B3306E" w:rsidRDefault="00B3306E" w:rsidP="000E6C4D">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Calls the parties to take all necessary measures to prevent, reduce and control pollution of the marine environment caused by discharges from land-based sources, including through the atmosphere</w:t>
            </w:r>
          </w:p>
        </w:tc>
        <w:tc>
          <w:tcPr>
            <w:tcW w:w="3827" w:type="dxa"/>
            <w:shd w:val="clear" w:color="auto" w:fill="FFFFFF" w:themeFill="background1"/>
          </w:tcPr>
          <w:p w14:paraId="62CE2455"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1954AAB8"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29BAF085"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2A06F58" w14:textId="64EFB9FF" w:rsidR="00B3306E" w:rsidRPr="00B3306E" w:rsidRDefault="00B3306E" w:rsidP="001227CF">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3306E">
              <w:rPr>
                <w:rFonts w:ascii="Calibri Light" w:eastAsiaTheme="minorHAnsi" w:hAnsi="Calibri Light" w:cs="Calibri Light"/>
                <w:b/>
                <w:color w:val="auto"/>
                <w:sz w:val="18"/>
                <w:szCs w:val="18"/>
                <w:lang w:val="en-GB" w:eastAsia="en-US" w:bidi="ar-SA"/>
              </w:rPr>
              <w:t xml:space="preserve"> 4</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FDC5131"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 xml:space="preserve">Asks the parties to prevent and eliminate pollution of the marine environment from </w:t>
            </w:r>
          </w:p>
          <w:p w14:paraId="3F2D2159" w14:textId="0D4B0217" w:rsidR="00B3306E" w:rsidRPr="00B3306E" w:rsidRDefault="00B3306E" w:rsidP="000E6C4D">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land-based sources by substances listed in Annex I. Also calls the parties to reduce and, whenever possible, to eliminate pollution of the marine environment from land-based sources by substances listed in Annex II.</w:t>
            </w:r>
            <w:r w:rsidR="000E6C4D">
              <w:rPr>
                <w:rFonts w:asciiTheme="minorHAnsi" w:eastAsiaTheme="minorHAnsi" w:hAnsiTheme="minorHAnsi" w:cstheme="minorBidi"/>
                <w:color w:val="auto"/>
                <w:sz w:val="18"/>
                <w:szCs w:val="18"/>
                <w:lang w:val="en-US" w:eastAsia="en-US" w:bidi="ar-SA"/>
              </w:rPr>
              <w:t xml:space="preserve"> </w:t>
            </w:r>
            <w:r w:rsidRPr="00B3306E">
              <w:rPr>
                <w:rFonts w:asciiTheme="minorHAnsi" w:eastAsiaTheme="minorHAnsi" w:hAnsiTheme="minorHAnsi" w:cstheme="minorBidi"/>
                <w:color w:val="auto"/>
                <w:sz w:val="18"/>
                <w:szCs w:val="18"/>
                <w:lang w:val="en-US" w:eastAsia="en-US" w:bidi="ar-SA"/>
              </w:rPr>
              <w:t>Prompts cooperation with other states.</w:t>
            </w:r>
          </w:p>
        </w:tc>
        <w:tc>
          <w:tcPr>
            <w:tcW w:w="3827" w:type="dxa"/>
            <w:shd w:val="clear" w:color="auto" w:fill="FFFFFF" w:themeFill="background1"/>
          </w:tcPr>
          <w:p w14:paraId="41653437"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p w14:paraId="6290F67F"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6E4D6224"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5A27C4EB"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3A9F876" w14:textId="55E3090F" w:rsidR="00B3306E" w:rsidRPr="00B3306E" w:rsidRDefault="001227CF" w:rsidP="00B3306E">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B3306E" w:rsidRPr="00B3306E">
              <w:rPr>
                <w:rFonts w:ascii="Calibri Light" w:eastAsiaTheme="minorHAnsi" w:hAnsi="Calibri Light" w:cs="Calibri Light"/>
                <w:b/>
                <w:color w:val="auto"/>
                <w:sz w:val="18"/>
                <w:szCs w:val="18"/>
                <w:lang w:val="en-GB" w:eastAsia="en-US" w:bidi="ar-SA"/>
              </w:rPr>
              <w:t xml:space="preserve"> 5</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596F93D7" w14:textId="4D0E4D7D"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 xml:space="preserve">Calls for monitoring of pollution, its sources and ecological effects, in particular for the substances listed in </w:t>
            </w:r>
          </w:p>
          <w:p w14:paraId="28879532"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Annexes I and II to this Protocol</w:t>
            </w:r>
          </w:p>
        </w:tc>
        <w:tc>
          <w:tcPr>
            <w:tcW w:w="3827" w:type="dxa"/>
            <w:shd w:val="clear" w:color="auto" w:fill="FFFFFF" w:themeFill="background1"/>
          </w:tcPr>
          <w:p w14:paraId="74735CD4"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Links to Art. 15 on the Bucharest Convention</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08BD1DAA"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0506FFB8"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42BA541F" w14:textId="41CBC83B" w:rsidR="00B3306E" w:rsidRPr="00B3306E" w:rsidRDefault="00B3306E" w:rsidP="001227CF">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3306E">
              <w:rPr>
                <w:rFonts w:ascii="Calibri Light" w:eastAsiaTheme="minorHAnsi" w:hAnsi="Calibri Light" w:cs="Calibri Light"/>
                <w:b/>
                <w:color w:val="auto"/>
                <w:sz w:val="18"/>
                <w:szCs w:val="18"/>
                <w:lang w:val="en-GB" w:eastAsia="en-US" w:bidi="ar-SA"/>
              </w:rPr>
              <w:t xml:space="preserve"> 6</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13A008F"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Asks for cooperation in elaborating common guidelines, emission standards, and research on effluents necessitating separate treatment</w:t>
            </w:r>
          </w:p>
        </w:tc>
        <w:tc>
          <w:tcPr>
            <w:tcW w:w="3827" w:type="dxa"/>
            <w:shd w:val="clear" w:color="auto" w:fill="FFFFFF" w:themeFill="background1"/>
          </w:tcPr>
          <w:p w14:paraId="29341284"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Links to Art. 15 on the Bucharest Convention. Periodically reviewed for substances listed in Annexes I and II to this Protocol</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DB71E02"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781F3F24"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88CEE7D" w14:textId="12D244D5" w:rsidR="00B3306E" w:rsidRPr="00B3306E" w:rsidRDefault="00B3306E" w:rsidP="001227CF">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3306E">
              <w:rPr>
                <w:rFonts w:ascii="Calibri Light" w:eastAsiaTheme="minorHAnsi" w:hAnsi="Calibri Light" w:cs="Calibri Light"/>
                <w:b/>
                <w:color w:val="auto"/>
                <w:sz w:val="18"/>
                <w:szCs w:val="18"/>
                <w:lang w:val="en-GB" w:eastAsia="en-US" w:bidi="ar-SA"/>
              </w:rPr>
              <w:t xml:space="preserve"> 7</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51A61789"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Asks the parties to inform each other on the measures taken to prevent, reduce and eliminate pollution to the marine environment</w:t>
            </w:r>
          </w:p>
        </w:tc>
        <w:tc>
          <w:tcPr>
            <w:tcW w:w="3827" w:type="dxa"/>
            <w:shd w:val="clear" w:color="auto" w:fill="FFFFFF" w:themeFill="background1"/>
          </w:tcPr>
          <w:p w14:paraId="6BE1D2C9"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1605810"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082DE1AA"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1C64668" w14:textId="77777777" w:rsidR="00B3306E" w:rsidRP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Annex 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E87E737"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Lists hazardous substances on the basis of their toxicity, persistence and bioaccumulation</w:t>
            </w:r>
          </w:p>
        </w:tc>
        <w:tc>
          <w:tcPr>
            <w:tcW w:w="3827" w:type="dxa"/>
            <w:shd w:val="clear" w:color="auto" w:fill="FFFFFF" w:themeFill="background1"/>
          </w:tcPr>
          <w:p w14:paraId="0EBDDDE2"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24F5E3B8"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3035338B"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336E5BC" w14:textId="77777777" w:rsidR="00B3306E" w:rsidRP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Annex II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C18593A"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Lists noxious substances based on the same criteria applied in Annex I, but for substances less harmful or more readily rendered harmless by natural processes</w:t>
            </w:r>
          </w:p>
        </w:tc>
        <w:tc>
          <w:tcPr>
            <w:tcW w:w="3827" w:type="dxa"/>
            <w:shd w:val="clear" w:color="auto" w:fill="FFFFFF" w:themeFill="background1"/>
          </w:tcPr>
          <w:p w14:paraId="5D23F08B"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6CFE29B"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6D126772"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407302B" w14:textId="77777777" w:rsidR="00B3306E" w:rsidRP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Annex III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2CF9ED7"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Define restrictions to discharges of substances listed in Annex II</w:t>
            </w:r>
          </w:p>
        </w:tc>
        <w:tc>
          <w:tcPr>
            <w:tcW w:w="3827" w:type="dxa"/>
            <w:shd w:val="clear" w:color="auto" w:fill="FFFFFF" w:themeFill="background1"/>
          </w:tcPr>
          <w:p w14:paraId="120D60F2"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264CD84A"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67A56126"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6177513" w14:textId="1969649E" w:rsid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Ann</w:t>
            </w:r>
            <w:r w:rsidR="00FC2FBC">
              <w:rPr>
                <w:rFonts w:ascii="Calibri Light" w:eastAsiaTheme="minorHAnsi" w:hAnsi="Calibri Light" w:cs="Calibri Light"/>
                <w:b/>
                <w:color w:val="auto"/>
                <w:sz w:val="18"/>
                <w:szCs w:val="18"/>
                <w:lang w:val="en-GB" w:eastAsia="en-US" w:bidi="ar-SA"/>
              </w:rPr>
              <w:t>ex</w:t>
            </w:r>
            <w:r w:rsidRPr="00B3306E">
              <w:rPr>
                <w:rFonts w:ascii="Calibri Light" w:eastAsiaTheme="minorHAnsi" w:hAnsi="Calibri Light" w:cs="Calibri Light"/>
                <w:b/>
                <w:color w:val="auto"/>
                <w:sz w:val="18"/>
                <w:szCs w:val="18"/>
                <w:lang w:val="en-GB" w:eastAsia="en-US" w:bidi="ar-SA"/>
              </w:rPr>
              <w:t xml:space="preserve"> III, </w:t>
            </w:r>
          </w:p>
          <w:p w14:paraId="7CF3530F" w14:textId="77777777" w:rsidR="00B3306E" w:rsidRP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parag.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DC65BB7"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Sets the maximum permissible concentration as a consideration for restriction</w:t>
            </w:r>
          </w:p>
        </w:tc>
        <w:tc>
          <w:tcPr>
            <w:tcW w:w="3827" w:type="dxa"/>
            <w:shd w:val="clear" w:color="auto" w:fill="FFFFFF" w:themeFill="background1"/>
          </w:tcPr>
          <w:p w14:paraId="5DB9394B"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25D7ECD5"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3F60E49B"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4E8CCA5E" w14:textId="62A614B8" w:rsidR="00B3306E" w:rsidRDefault="00FC2FBC" w:rsidP="00B3306E">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Annex</w:t>
            </w:r>
            <w:r w:rsidR="00B3306E" w:rsidRPr="00B3306E">
              <w:rPr>
                <w:rFonts w:ascii="Calibri Light" w:eastAsiaTheme="minorHAnsi" w:hAnsi="Calibri Light" w:cs="Calibri Light"/>
                <w:b/>
                <w:color w:val="auto"/>
                <w:sz w:val="18"/>
                <w:szCs w:val="18"/>
                <w:lang w:val="en-GB" w:eastAsia="en-US" w:bidi="ar-SA"/>
              </w:rPr>
              <w:t xml:space="preserve"> III, </w:t>
            </w:r>
          </w:p>
          <w:p w14:paraId="0A3C50A4" w14:textId="77777777" w:rsidR="00B3306E" w:rsidRP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parag. 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6EE6AE9"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Sets the maximum permissible quantity (load or inflow per unit time) as a consideration for restriction</w:t>
            </w:r>
          </w:p>
        </w:tc>
        <w:tc>
          <w:tcPr>
            <w:tcW w:w="3827" w:type="dxa"/>
            <w:shd w:val="clear" w:color="auto" w:fill="FFFFFF" w:themeFill="background1"/>
          </w:tcPr>
          <w:p w14:paraId="4388437D"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D91D9E4"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5740CCEE"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32EF3EA" w14:textId="6ED3374E" w:rsidR="00B3306E" w:rsidRDefault="00FC2FBC" w:rsidP="00B3306E">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Annex</w:t>
            </w:r>
            <w:r w:rsidR="00B3306E" w:rsidRPr="00B3306E">
              <w:rPr>
                <w:rFonts w:ascii="Calibri Light" w:eastAsiaTheme="minorHAnsi" w:hAnsi="Calibri Light" w:cs="Calibri Light"/>
                <w:b/>
                <w:color w:val="auto"/>
                <w:sz w:val="18"/>
                <w:szCs w:val="18"/>
                <w:lang w:val="en-GB" w:eastAsia="en-US" w:bidi="ar-SA"/>
              </w:rPr>
              <w:t xml:space="preserve"> III, </w:t>
            </w:r>
          </w:p>
          <w:p w14:paraId="3B50172C" w14:textId="77777777" w:rsidR="00B3306E" w:rsidRP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parag. 3</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A95D18D"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 xml:space="preserve">Asks for the application of the stricter criterion when choosing between Ann. III </w:t>
            </w:r>
            <w:r w:rsidRPr="00B3306E">
              <w:rPr>
                <w:rFonts w:asciiTheme="minorHAnsi" w:eastAsiaTheme="minorHAnsi" w:hAnsiTheme="minorHAnsi" w:cstheme="minorBidi"/>
                <w:color w:val="auto"/>
                <w:sz w:val="18"/>
                <w:szCs w:val="18"/>
                <w:lang w:val="en-US" w:eastAsia="en-US" w:bidi="ar-SA"/>
              </w:rPr>
              <w:lastRenderedPageBreak/>
              <w:t>parag. 1 and 2</w:t>
            </w:r>
          </w:p>
        </w:tc>
        <w:tc>
          <w:tcPr>
            <w:tcW w:w="3827" w:type="dxa"/>
            <w:shd w:val="clear" w:color="auto" w:fill="FFFFFF" w:themeFill="background1"/>
          </w:tcPr>
          <w:p w14:paraId="3094BB2E"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4DDACF3"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3BB08597"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C029A74" w14:textId="63BEA4A9" w:rsid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Ann</w:t>
            </w:r>
            <w:r w:rsidR="00FC2FBC">
              <w:rPr>
                <w:rFonts w:ascii="Calibri Light" w:eastAsiaTheme="minorHAnsi" w:hAnsi="Calibri Light" w:cs="Calibri Light"/>
                <w:b/>
                <w:color w:val="auto"/>
                <w:sz w:val="18"/>
                <w:szCs w:val="18"/>
                <w:lang w:val="en-GB" w:eastAsia="en-US" w:bidi="ar-SA"/>
              </w:rPr>
              <w:t>ex</w:t>
            </w:r>
            <w:r w:rsidRPr="00B3306E">
              <w:rPr>
                <w:rFonts w:ascii="Calibri Light" w:eastAsiaTheme="minorHAnsi" w:hAnsi="Calibri Light" w:cs="Calibri Light"/>
                <w:b/>
                <w:color w:val="auto"/>
                <w:sz w:val="18"/>
                <w:szCs w:val="18"/>
                <w:lang w:val="en-GB" w:eastAsia="en-US" w:bidi="ar-SA"/>
              </w:rPr>
              <w:t xml:space="preserve"> III, </w:t>
            </w:r>
          </w:p>
          <w:p w14:paraId="3AEC45BC" w14:textId="77777777" w:rsidR="00B3306E" w:rsidRPr="00B3306E" w:rsidRDefault="00B3306E" w:rsidP="00B3306E">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parag. A</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53BFEDD"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Sets criteria for defining the characteristics and composition of the waste</w:t>
            </w:r>
          </w:p>
        </w:tc>
        <w:tc>
          <w:tcPr>
            <w:tcW w:w="3827" w:type="dxa"/>
            <w:shd w:val="clear" w:color="auto" w:fill="FFFFFF" w:themeFill="background1"/>
          </w:tcPr>
          <w:p w14:paraId="39AD154A"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01689C8"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r w:rsidR="00B3306E" w:rsidRPr="009D0409" w14:paraId="025D3F24"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E01B3B7" w14:textId="14191EED" w:rsidR="00B3306E" w:rsidRPr="00B3306E" w:rsidRDefault="00B3306E" w:rsidP="00FC2FBC">
            <w:pPr>
              <w:pStyle w:val="Normal1"/>
              <w:spacing w:after="0"/>
              <w:rPr>
                <w:rFonts w:ascii="Calibri Light" w:eastAsiaTheme="minorHAnsi" w:hAnsi="Calibri Light" w:cs="Calibri Light"/>
                <w:b/>
                <w:color w:val="auto"/>
                <w:sz w:val="18"/>
                <w:szCs w:val="18"/>
                <w:lang w:val="en-GB" w:eastAsia="en-US" w:bidi="ar-SA"/>
              </w:rPr>
            </w:pPr>
            <w:r w:rsidRPr="00B3306E">
              <w:rPr>
                <w:rFonts w:ascii="Calibri Light" w:eastAsiaTheme="minorHAnsi" w:hAnsi="Calibri Light" w:cs="Calibri Light"/>
                <w:b/>
                <w:color w:val="auto"/>
                <w:sz w:val="18"/>
                <w:szCs w:val="18"/>
                <w:lang w:val="en-GB" w:eastAsia="en-US" w:bidi="ar-SA"/>
              </w:rPr>
              <w:t>Ann</w:t>
            </w:r>
            <w:r w:rsidR="00FC2FBC">
              <w:rPr>
                <w:rFonts w:ascii="Calibri Light" w:eastAsiaTheme="minorHAnsi" w:hAnsi="Calibri Light" w:cs="Calibri Light"/>
                <w:b/>
                <w:color w:val="auto"/>
                <w:sz w:val="18"/>
                <w:szCs w:val="18"/>
                <w:lang w:val="en-GB" w:eastAsia="en-US" w:bidi="ar-SA"/>
              </w:rPr>
              <w:t>ex</w:t>
            </w:r>
            <w:r w:rsidRPr="00B3306E">
              <w:rPr>
                <w:rFonts w:ascii="Calibri Light" w:eastAsiaTheme="minorHAnsi" w:hAnsi="Calibri Light" w:cs="Calibri Light"/>
                <w:b/>
                <w:color w:val="auto"/>
                <w:sz w:val="18"/>
                <w:szCs w:val="18"/>
                <w:lang w:val="en-GB" w:eastAsia="en-US" w:bidi="ar-SA"/>
              </w:rPr>
              <w:t xml:space="preserve"> III, parag. B</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46988C5" w14:textId="60972CF6" w:rsidR="00FC2FBC" w:rsidRPr="00B3306E" w:rsidRDefault="00B3306E"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Sets criteria for defining the characteristics of waste constituents with respect to their harmfulness</w:t>
            </w:r>
          </w:p>
        </w:tc>
        <w:tc>
          <w:tcPr>
            <w:tcW w:w="3827" w:type="dxa"/>
            <w:shd w:val="clear" w:color="auto" w:fill="FFFFFF" w:themeFill="background1"/>
          </w:tcPr>
          <w:p w14:paraId="4FB0C4EF"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B7FD6B8" w14:textId="77777777" w:rsidR="00B3306E" w:rsidRPr="00B3306E" w:rsidRDefault="00B3306E" w:rsidP="00B3306E">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B3306E">
              <w:rPr>
                <w:rFonts w:asciiTheme="minorHAnsi" w:eastAsiaTheme="minorHAnsi" w:hAnsiTheme="minorHAnsi" w:cstheme="minorBidi"/>
                <w:color w:val="auto"/>
                <w:sz w:val="18"/>
                <w:szCs w:val="18"/>
                <w:lang w:val="en-US" w:eastAsia="en-US" w:bidi="ar-SA"/>
              </w:rPr>
              <w:t>2, 6</w:t>
            </w:r>
          </w:p>
        </w:tc>
      </w:tr>
    </w:tbl>
    <w:p w14:paraId="7F3FC5A4"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2BB86533" w14:textId="77777777" w:rsidR="0094482A" w:rsidRDefault="0094482A" w:rsidP="00FB01A7">
      <w:pPr>
        <w:pStyle w:val="Normal1"/>
        <w:spacing w:after="0"/>
        <w:rPr>
          <w:rFonts w:ascii="Calibri Light" w:eastAsiaTheme="minorHAnsi" w:hAnsi="Calibri Light" w:cs="Calibri Light"/>
          <w:b/>
          <w:color w:val="auto"/>
          <w:sz w:val="18"/>
          <w:szCs w:val="18"/>
          <w:lang w:val="en-GB" w:eastAsia="en-US" w:bidi="ar-SA"/>
        </w:rPr>
      </w:pPr>
    </w:p>
    <w:p w14:paraId="5C0F13A5" w14:textId="77777777" w:rsidR="0094482A" w:rsidRDefault="0094482A" w:rsidP="00FB01A7">
      <w:pPr>
        <w:pStyle w:val="Normal1"/>
        <w:spacing w:after="0"/>
        <w:rPr>
          <w:rFonts w:ascii="Calibri Light" w:eastAsiaTheme="minorHAnsi" w:hAnsi="Calibri Light" w:cs="Calibri Light"/>
          <w:b/>
          <w:color w:val="auto"/>
          <w:sz w:val="18"/>
          <w:szCs w:val="18"/>
          <w:lang w:val="en-GB" w:eastAsia="en-US" w:bidi="ar-SA"/>
        </w:rPr>
      </w:pPr>
    </w:p>
    <w:p w14:paraId="4971762C" w14:textId="77777777" w:rsidR="0094482A" w:rsidRDefault="0094482A" w:rsidP="00FB01A7">
      <w:pPr>
        <w:pStyle w:val="Normal1"/>
        <w:spacing w:after="0"/>
        <w:rPr>
          <w:rFonts w:ascii="Calibri Light" w:eastAsiaTheme="minorHAnsi" w:hAnsi="Calibri Light" w:cs="Calibri Light"/>
          <w:b/>
          <w:color w:val="auto"/>
          <w:sz w:val="18"/>
          <w:szCs w:val="18"/>
          <w:lang w:val="en-GB" w:eastAsia="en-US" w:bidi="ar-SA"/>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25"/>
        <w:gridCol w:w="3607"/>
        <w:gridCol w:w="3763"/>
        <w:gridCol w:w="667"/>
      </w:tblGrid>
      <w:tr w:rsidR="00FC2FBC" w:rsidRPr="006E08B1" w14:paraId="449FFA86" w14:textId="77777777" w:rsidTr="0025506D">
        <w:tc>
          <w:tcPr>
            <w:tcW w:w="1425" w:type="dxa"/>
            <w:tcBorders>
              <w:top w:val="nil"/>
            </w:tcBorders>
            <w:shd w:val="clear" w:color="auto" w:fill="FFFFFF" w:themeFill="background1"/>
            <w:vAlign w:val="center"/>
          </w:tcPr>
          <w:p w14:paraId="1353A9B5" w14:textId="77777777" w:rsidR="00FC2FBC" w:rsidRPr="006E08B1" w:rsidRDefault="00FC2FBC" w:rsidP="00E14090">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7" w:type="dxa"/>
            <w:tcBorders>
              <w:top w:val="nil"/>
            </w:tcBorders>
            <w:shd w:val="clear" w:color="auto" w:fill="FFFFFF" w:themeFill="background1"/>
            <w:vAlign w:val="center"/>
          </w:tcPr>
          <w:p w14:paraId="0BA23769" w14:textId="77777777" w:rsidR="00FC2FBC" w:rsidRPr="006E08B1" w:rsidRDefault="00FC2FBC"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63" w:type="dxa"/>
            <w:tcBorders>
              <w:top w:val="nil"/>
            </w:tcBorders>
            <w:shd w:val="clear" w:color="auto" w:fill="FFFFFF" w:themeFill="background1"/>
            <w:vAlign w:val="center"/>
          </w:tcPr>
          <w:p w14:paraId="69346287" w14:textId="77777777" w:rsidR="00FC2FBC" w:rsidRPr="006E08B1" w:rsidRDefault="00FC2FBC"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7" w:type="dxa"/>
            <w:tcBorders>
              <w:top w:val="nil"/>
            </w:tcBorders>
            <w:shd w:val="clear" w:color="auto" w:fill="FFFFFF" w:themeFill="background1"/>
            <w:vAlign w:val="center"/>
          </w:tcPr>
          <w:p w14:paraId="19B4B567" w14:textId="77777777" w:rsidR="00FC2FBC" w:rsidRPr="006E08B1" w:rsidRDefault="00FC2FBC"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FC2FBC" w:rsidRPr="00B3306E" w14:paraId="5D0E0841"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2F4A9E0" w14:textId="77777777" w:rsidR="00FC2FBC"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 xml:space="preserve">Ann. III, </w:t>
            </w:r>
          </w:p>
          <w:p w14:paraId="485AB2CF" w14:textId="7F25A86C" w:rsidR="00FC2FBC" w:rsidRPr="00B3306E"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parag. C</w:t>
            </w:r>
          </w:p>
        </w:tc>
        <w:tc>
          <w:tcPr>
            <w:tcW w:w="3607" w:type="dxa"/>
            <w:tcBorders>
              <w:top w:val="single" w:sz="4" w:space="0" w:color="D9D9D9" w:themeColor="background1" w:themeShade="D9"/>
              <w:bottom w:val="single" w:sz="4" w:space="0" w:color="D9D9D9" w:themeColor="background1" w:themeShade="D9"/>
            </w:tcBorders>
            <w:shd w:val="clear" w:color="auto" w:fill="FFFFFF" w:themeFill="background1"/>
          </w:tcPr>
          <w:p w14:paraId="0D1D3450" w14:textId="4539161E"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Sets criteria for choosing the characteristics of the discharge site and the receiving marine environment</w:t>
            </w:r>
          </w:p>
        </w:tc>
        <w:tc>
          <w:tcPr>
            <w:tcW w:w="3763" w:type="dxa"/>
            <w:shd w:val="clear" w:color="auto" w:fill="FFFFFF" w:themeFill="background1"/>
          </w:tcPr>
          <w:p w14:paraId="346C9118" w14:textId="77777777"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440709C1" w14:textId="6E2BB018"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2, 6</w:t>
            </w:r>
          </w:p>
        </w:tc>
      </w:tr>
      <w:tr w:rsidR="00FC2FBC" w:rsidRPr="00B3306E" w14:paraId="034D39CF"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771BC207" w14:textId="77777777" w:rsidR="00FC2FBC"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 xml:space="preserve">Ann. III, </w:t>
            </w:r>
          </w:p>
          <w:p w14:paraId="7E5F88F7" w14:textId="7EEF88C4" w:rsidR="00FC2FBC" w:rsidRPr="00B3306E"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parag. D</w:t>
            </w:r>
          </w:p>
        </w:tc>
        <w:tc>
          <w:tcPr>
            <w:tcW w:w="3607" w:type="dxa"/>
            <w:tcBorders>
              <w:top w:val="single" w:sz="4" w:space="0" w:color="D9D9D9" w:themeColor="background1" w:themeShade="D9"/>
              <w:bottom w:val="single" w:sz="4" w:space="0" w:color="D9D9D9" w:themeColor="background1" w:themeShade="D9"/>
            </w:tcBorders>
            <w:shd w:val="clear" w:color="auto" w:fill="FFFFFF" w:themeFill="background1"/>
          </w:tcPr>
          <w:p w14:paraId="0918027E" w14:textId="3B5446B4"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Sets the criteria for the selection of waste technologies</w:t>
            </w:r>
          </w:p>
        </w:tc>
        <w:tc>
          <w:tcPr>
            <w:tcW w:w="3763" w:type="dxa"/>
            <w:shd w:val="clear" w:color="auto" w:fill="FFFFFF" w:themeFill="background1"/>
          </w:tcPr>
          <w:p w14:paraId="003DA4B8" w14:textId="77777777"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57E4E5B5" w14:textId="684DEAE3"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2, 6</w:t>
            </w:r>
          </w:p>
        </w:tc>
      </w:tr>
      <w:tr w:rsidR="00FC2FBC" w:rsidRPr="00B3306E" w14:paraId="1CB12A89"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1039053F" w14:textId="77777777" w:rsidR="00FC2FBC"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 xml:space="preserve">Ann. III, </w:t>
            </w:r>
          </w:p>
          <w:p w14:paraId="5135BA88" w14:textId="768B023F" w:rsidR="00FC2FBC" w:rsidRPr="00B3306E"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parag. E</w:t>
            </w:r>
          </w:p>
        </w:tc>
        <w:tc>
          <w:tcPr>
            <w:tcW w:w="3607" w:type="dxa"/>
            <w:tcBorders>
              <w:top w:val="single" w:sz="4" w:space="0" w:color="D9D9D9" w:themeColor="background1" w:themeShade="D9"/>
              <w:bottom w:val="single" w:sz="4" w:space="0" w:color="D9D9D9" w:themeColor="background1" w:themeShade="D9"/>
            </w:tcBorders>
            <w:shd w:val="clear" w:color="auto" w:fill="FFFFFF" w:themeFill="background1"/>
          </w:tcPr>
          <w:p w14:paraId="1541DACF" w14:textId="4DE22C36"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Sets the criteria for the assessment of the impact of waste disposal</w:t>
            </w:r>
          </w:p>
        </w:tc>
        <w:tc>
          <w:tcPr>
            <w:tcW w:w="3763" w:type="dxa"/>
            <w:shd w:val="clear" w:color="auto" w:fill="FFFFFF" w:themeFill="background1"/>
          </w:tcPr>
          <w:p w14:paraId="1A740427" w14:textId="77777777"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6FD0148C" w14:textId="78C7013C" w:rsidR="00FC2FBC" w:rsidRPr="00B3306E" w:rsidRDefault="00FC2FBC"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2, 6</w:t>
            </w:r>
          </w:p>
        </w:tc>
      </w:tr>
      <w:tr w:rsidR="0025506D" w:rsidRPr="00B3306E" w14:paraId="643B433A"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3B6553E" w14:textId="26FC3EE6" w:rsidR="0025506D" w:rsidRPr="00D111C7" w:rsidRDefault="0025506D" w:rsidP="00FC2FBC">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8037"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58D4512E" w14:textId="4732C006" w:rsidR="0025506D" w:rsidRPr="00D111C7" w:rsidRDefault="00570C62" w:rsidP="00FC2FBC">
            <w:pPr>
              <w:pStyle w:val="Normal1"/>
              <w:spacing w:after="0"/>
              <w:ind w:left="-17" w:firstLine="6"/>
              <w:jc w:val="both"/>
              <w:rPr>
                <w:rFonts w:asciiTheme="minorHAnsi" w:eastAsiaTheme="minorHAnsi" w:hAnsiTheme="minorHAnsi" w:cstheme="minorBidi"/>
                <w:color w:val="auto"/>
                <w:sz w:val="18"/>
                <w:szCs w:val="18"/>
                <w:lang w:val="en-US" w:eastAsia="en-US" w:bidi="ar-SA"/>
              </w:rPr>
            </w:pPr>
            <w:hyperlink r:id="rId36" w:history="1">
              <w:r w:rsidR="0025506D" w:rsidRPr="0004267E">
                <w:rPr>
                  <w:rStyle w:val="Hyperlink"/>
                  <w:rFonts w:asciiTheme="minorHAnsi" w:eastAsiaTheme="minorHAnsi" w:hAnsiTheme="minorHAnsi" w:cstheme="minorBidi"/>
                  <w:sz w:val="18"/>
                  <w:szCs w:val="18"/>
                  <w:lang w:val="en-US" w:eastAsia="en-US" w:bidi="ar-SA"/>
                </w:rPr>
                <w:t>http://www.blacksea-commission.org/_od_LBSAProtocol.asp</w:t>
              </w:r>
            </w:hyperlink>
            <w:r w:rsidR="0025506D">
              <w:rPr>
                <w:rFonts w:asciiTheme="minorHAnsi" w:eastAsiaTheme="minorHAnsi" w:hAnsiTheme="minorHAnsi" w:cstheme="minorBidi"/>
                <w:color w:val="auto"/>
                <w:sz w:val="18"/>
                <w:szCs w:val="18"/>
                <w:lang w:val="en-US" w:eastAsia="en-US" w:bidi="ar-SA"/>
              </w:rPr>
              <w:t xml:space="preserve"> </w:t>
            </w:r>
          </w:p>
        </w:tc>
      </w:tr>
    </w:tbl>
    <w:p w14:paraId="0D4DD281"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7D914F57"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4A9DAA73"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1DA0E2B5"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402606EE"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0DE4B5C0"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1A1D3FB3"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6F216B4C"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701E486E"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54CD8DAF"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6CC157CD"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50523C85"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7DE8ADA1"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6259E83B"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2E2F0B42"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5DCFA510" w14:textId="77777777" w:rsidR="00D111C7" w:rsidRDefault="004E3F2C">
      <w:pPr>
        <w:rPr>
          <w:rFonts w:ascii="Calibri Light" w:hAnsi="Calibri Light" w:cs="Calibri Light"/>
          <w:b/>
          <w:sz w:val="18"/>
          <w:szCs w:val="18"/>
        </w:rPr>
      </w:pPr>
      <w:r>
        <w:rPr>
          <w:rFonts w:ascii="Calibri Light" w:hAnsi="Calibri Light" w:cs="Calibri Light"/>
          <w:b/>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18"/>
        <w:gridCol w:w="3671"/>
        <w:gridCol w:w="665"/>
      </w:tblGrid>
      <w:tr w:rsidR="00D111C7" w:rsidRPr="00160EC3" w14:paraId="4D82E368" w14:textId="77777777" w:rsidTr="007F51CA">
        <w:tc>
          <w:tcPr>
            <w:tcW w:w="1310" w:type="dxa"/>
            <w:tcBorders>
              <w:top w:val="nil"/>
              <w:left w:val="nil"/>
              <w:bottom w:val="nil"/>
              <w:right w:val="nil"/>
            </w:tcBorders>
            <w:shd w:val="clear" w:color="auto" w:fill="DFE3E5" w:themeFill="background2"/>
            <w:vAlign w:val="center"/>
          </w:tcPr>
          <w:p w14:paraId="01FC3899" w14:textId="77777777" w:rsidR="00D111C7" w:rsidRPr="006E08B1" w:rsidRDefault="00D111C7"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4413FAA2" w14:textId="77777777" w:rsidR="00D111C7" w:rsidRPr="008E1F80" w:rsidRDefault="00D111C7" w:rsidP="00352768">
            <w:pPr>
              <w:pStyle w:val="Subtitle"/>
            </w:pPr>
            <w:bookmarkStart w:id="87" w:name="_Toc500941211"/>
            <w:bookmarkStart w:id="88" w:name="_Toc500941434"/>
            <w:bookmarkStart w:id="89" w:name="_Toc500941523"/>
            <w:bookmarkStart w:id="90" w:name="_Toc500941591"/>
            <w:bookmarkStart w:id="91" w:name="_Toc517880356"/>
            <w:r w:rsidRPr="008E1F80">
              <w:t>Protocol of the Bucharest Convention</w:t>
            </w:r>
            <w:bookmarkEnd w:id="87"/>
            <w:bookmarkEnd w:id="88"/>
            <w:bookmarkEnd w:id="89"/>
            <w:bookmarkEnd w:id="90"/>
            <w:bookmarkEnd w:id="91"/>
          </w:p>
        </w:tc>
      </w:tr>
      <w:tr w:rsidR="00D111C7" w:rsidRPr="00160EC3" w14:paraId="18DA5421" w14:textId="77777777" w:rsidTr="007F51CA">
        <w:tc>
          <w:tcPr>
            <w:tcW w:w="1310" w:type="dxa"/>
            <w:tcBorders>
              <w:top w:val="nil"/>
              <w:left w:val="nil"/>
              <w:bottom w:val="nil"/>
              <w:right w:val="nil"/>
            </w:tcBorders>
            <w:shd w:val="clear" w:color="auto" w:fill="DFE3E5" w:themeFill="background2"/>
            <w:vAlign w:val="center"/>
          </w:tcPr>
          <w:p w14:paraId="315AF35C" w14:textId="77777777" w:rsidR="00D111C7" w:rsidRPr="006E08B1" w:rsidRDefault="00D111C7"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0936DD74" w14:textId="77777777" w:rsidR="00D111C7" w:rsidRPr="007F51CA" w:rsidRDefault="00D111C7" w:rsidP="00E463D3">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Conservation of biodiversity and landscapes</w:t>
            </w:r>
          </w:p>
        </w:tc>
      </w:tr>
      <w:tr w:rsidR="00D111C7" w:rsidRPr="00160EC3" w14:paraId="02DAA84E" w14:textId="77777777" w:rsidTr="007F51CA">
        <w:tc>
          <w:tcPr>
            <w:tcW w:w="1310" w:type="dxa"/>
            <w:tcBorders>
              <w:top w:val="nil"/>
              <w:left w:val="nil"/>
              <w:bottom w:val="nil"/>
              <w:right w:val="nil"/>
            </w:tcBorders>
            <w:shd w:val="clear" w:color="auto" w:fill="DFE3E5" w:themeFill="background2"/>
            <w:vAlign w:val="center"/>
          </w:tcPr>
          <w:p w14:paraId="0ADA372E" w14:textId="77777777" w:rsidR="00D111C7" w:rsidRPr="006E08B1" w:rsidRDefault="00D111C7"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7083943C" w14:textId="77777777" w:rsidR="00D111C7" w:rsidRPr="007F51CA" w:rsidRDefault="00D111C7" w:rsidP="00E463D3">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 (sub)regional policy</w:t>
            </w:r>
          </w:p>
        </w:tc>
      </w:tr>
      <w:tr w:rsidR="00D111C7" w:rsidRPr="006E08B1" w14:paraId="41C6E687"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19775809" w14:textId="77777777" w:rsidR="00D111C7" w:rsidRPr="006E08B1" w:rsidRDefault="00D111C7" w:rsidP="00E463D3">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1278FE62" w14:textId="77777777" w:rsidR="00D111C7" w:rsidRPr="006E08B1" w:rsidRDefault="00D111C7"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827" w:type="dxa"/>
            <w:tcBorders>
              <w:top w:val="nil"/>
            </w:tcBorders>
            <w:shd w:val="clear" w:color="auto" w:fill="FFFFFF" w:themeFill="background1"/>
            <w:vAlign w:val="center"/>
          </w:tcPr>
          <w:p w14:paraId="46C3A70E" w14:textId="77777777" w:rsidR="00D111C7" w:rsidRPr="006E08B1" w:rsidRDefault="00D111C7"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8" w:type="dxa"/>
            <w:tcBorders>
              <w:top w:val="nil"/>
            </w:tcBorders>
            <w:shd w:val="clear" w:color="auto" w:fill="FFFFFF" w:themeFill="background1"/>
            <w:vAlign w:val="center"/>
          </w:tcPr>
          <w:p w14:paraId="5AEC996E" w14:textId="77777777" w:rsidR="00D111C7" w:rsidRPr="006E08B1" w:rsidRDefault="00D111C7"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D111C7" w:rsidRPr="00B3306E" w14:paraId="5C85DB11"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686B385" w14:textId="093CE02C" w:rsidR="00D111C7" w:rsidRPr="00D111C7" w:rsidRDefault="00D111C7" w:rsidP="00D111C7">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D111C7">
              <w:rPr>
                <w:rFonts w:ascii="Calibri Light" w:eastAsiaTheme="minorHAnsi" w:hAnsi="Calibri Light" w:cs="Calibri Light"/>
                <w:b/>
                <w:color w:val="auto"/>
                <w:sz w:val="18"/>
                <w:szCs w:val="18"/>
                <w:lang w:val="en-GB" w:eastAsia="en-US" w:bidi="ar-SA"/>
              </w:rPr>
              <w:t>. 1 parag.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8A1AD0F"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Purpose of the Protocol: Maintenance of ecosystems in good state, and landscapes in favourable conditions. Also to protect, preserve and sustainably manage the biological and landscape diversity in order to enrich the biological resources</w:t>
            </w:r>
          </w:p>
        </w:tc>
        <w:tc>
          <w:tcPr>
            <w:tcW w:w="3827" w:type="dxa"/>
            <w:shd w:val="clear" w:color="auto" w:fill="FFFFFF" w:themeFill="background1"/>
          </w:tcPr>
          <w:p w14:paraId="6D791E0B"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On protection of biodiversity and landscapes. See also Annex 1 (MPAs), Annex 2 (important species) and Annex 3 (Protection of species and habitats).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A82871A"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w:t>
            </w:r>
          </w:p>
        </w:tc>
      </w:tr>
      <w:tr w:rsidR="00D111C7" w:rsidRPr="00B3306E" w14:paraId="25DE61A2"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632073A" w14:textId="08308E04" w:rsidR="00D111C7" w:rsidRPr="00D111C7" w:rsidRDefault="00D111C7" w:rsidP="001227CF">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D111C7">
              <w:rPr>
                <w:rFonts w:ascii="Calibri Light" w:eastAsiaTheme="minorHAnsi" w:hAnsi="Calibri Light" w:cs="Calibri Light"/>
                <w:b/>
                <w:color w:val="auto"/>
                <w:sz w:val="18"/>
                <w:szCs w:val="18"/>
                <w:lang w:val="en-GB" w:eastAsia="en-US" w:bidi="ar-SA"/>
              </w:rPr>
              <w:t xml:space="preserve"> 1 parag. 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84BECB4"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Intention of the Protocol: to serve as a legal instrument for developing, harmonising and enforcing necessary environmental policies, strategies and measures in preserving, protecting and sustainably managing nature, historical, cultural and aesthetic resources and heritage of the Parties.</w:t>
            </w:r>
          </w:p>
        </w:tc>
        <w:tc>
          <w:tcPr>
            <w:tcW w:w="3827" w:type="dxa"/>
            <w:shd w:val="clear" w:color="auto" w:fill="FFFFFF" w:themeFill="background1"/>
          </w:tcPr>
          <w:p w14:paraId="33C46472"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Use of the Protocol as a high level legal instrument</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104E45F4"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2, 6</w:t>
            </w:r>
          </w:p>
        </w:tc>
      </w:tr>
      <w:tr w:rsidR="00D111C7" w:rsidRPr="00B3306E" w14:paraId="65CC6F4D"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F543BF9" w14:textId="7F3DBD87" w:rsidR="00D111C7" w:rsidRPr="00D111C7" w:rsidRDefault="00D111C7" w:rsidP="001227CF">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D111C7">
              <w:rPr>
                <w:rFonts w:ascii="Calibri Light" w:eastAsiaTheme="minorHAnsi" w:hAnsi="Calibri Light" w:cs="Calibri Light"/>
                <w:b/>
                <w:color w:val="auto"/>
                <w:sz w:val="18"/>
                <w:szCs w:val="18"/>
                <w:lang w:val="en-GB" w:eastAsia="en-US" w:bidi="ar-SA"/>
              </w:rPr>
              <w:t xml:space="preserve"> 4 parag.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D8D9B2B"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 xml:space="preserve">Call the parties to adopt all necessary measures to (a) protect, preserve, improve and manage in a sustainable and environmentally sound way areas of particular biological or landscape value, notably by the establishment of protected areas; (b) maintain species in favourable status and habitats close to undisturbed; (c) sustainable use of economically important species; (d) </w:t>
            </w:r>
          </w:p>
        </w:tc>
        <w:tc>
          <w:tcPr>
            <w:tcW w:w="3827" w:type="dxa"/>
            <w:shd w:val="clear" w:color="auto" w:fill="FFFFFF" w:themeFill="background1"/>
          </w:tcPr>
          <w:p w14:paraId="7C86A70B"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On the establishment of protected areas. See also Annex 1 (MPAs), Annex 2 (important species) and Annex 3 (Protection of species and habitats).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4C35CD0"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w:t>
            </w:r>
          </w:p>
        </w:tc>
      </w:tr>
      <w:tr w:rsidR="00D111C7" w:rsidRPr="00B3306E" w14:paraId="7D01ADDE"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ED6D1B5" w14:textId="104CAB90" w:rsidR="00D111C7" w:rsidRPr="00D111C7" w:rsidRDefault="001227CF" w:rsidP="00D111C7">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D111C7" w:rsidRPr="00D111C7">
              <w:rPr>
                <w:rFonts w:ascii="Calibri Light" w:eastAsiaTheme="minorHAnsi" w:hAnsi="Calibri Light" w:cs="Calibri Light"/>
                <w:b/>
                <w:color w:val="auto"/>
                <w:sz w:val="18"/>
                <w:szCs w:val="18"/>
                <w:lang w:val="en-GB" w:eastAsia="en-US" w:bidi="ar-SA"/>
              </w:rPr>
              <w:t xml:space="preserve"> 4 parag. 5</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2380CCE" w14:textId="77777777" w:rsidR="00D111C7" w:rsidRPr="00D111C7" w:rsidRDefault="00D111C7" w:rsidP="00D111C7">
            <w:pPr>
              <w:spacing w:line="276" w:lineRule="auto"/>
              <w:jc w:val="both"/>
              <w:rPr>
                <w:sz w:val="18"/>
                <w:szCs w:val="18"/>
                <w:lang w:val="en-US"/>
              </w:rPr>
            </w:pPr>
            <w:r w:rsidRPr="00D111C7">
              <w:rPr>
                <w:sz w:val="18"/>
                <w:szCs w:val="18"/>
                <w:lang w:val="en-US"/>
              </w:rPr>
              <w:t>Commit the parties to act for conserving and using sustainably the biological and landscape diversity</w:t>
            </w:r>
          </w:p>
        </w:tc>
        <w:tc>
          <w:tcPr>
            <w:tcW w:w="3827" w:type="dxa"/>
            <w:shd w:val="clear" w:color="auto" w:fill="FFFFFF" w:themeFill="background1"/>
          </w:tcPr>
          <w:p w14:paraId="7B502502" w14:textId="77777777" w:rsidR="00D111C7" w:rsidRPr="00D111C7" w:rsidRDefault="00D111C7" w:rsidP="00D111C7">
            <w:pPr>
              <w:spacing w:line="276" w:lineRule="auto"/>
              <w:jc w:val="both"/>
              <w:rPr>
                <w:sz w:val="18"/>
                <w:szCs w:val="18"/>
                <w:lang w:val="en-US"/>
              </w:rPr>
            </w:pPr>
            <w:r w:rsidRPr="00D111C7">
              <w:rPr>
                <w:sz w:val="18"/>
                <w:szCs w:val="18"/>
                <w:lang w:val="en-US"/>
              </w:rPr>
              <w:t>Parties can act individually or in cooperation, within the Convention or with international organizations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CA8A653"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w:t>
            </w:r>
          </w:p>
        </w:tc>
      </w:tr>
      <w:tr w:rsidR="00D111C7" w:rsidRPr="00B3306E" w14:paraId="2B552451"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4478172F" w14:textId="2F3BF240" w:rsidR="00D111C7" w:rsidRPr="00D111C7" w:rsidRDefault="00D111C7" w:rsidP="001227CF">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D111C7">
              <w:rPr>
                <w:rFonts w:ascii="Calibri Light" w:eastAsiaTheme="minorHAnsi" w:hAnsi="Calibri Light" w:cs="Calibri Light"/>
                <w:b/>
                <w:color w:val="auto"/>
                <w:sz w:val="18"/>
                <w:szCs w:val="18"/>
                <w:lang w:val="en-GB" w:eastAsia="en-US" w:bidi="ar-SA"/>
              </w:rPr>
              <w:t xml:space="preserve"> 4 parag. 6</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E1E3187" w14:textId="77777777" w:rsidR="00D111C7" w:rsidRPr="00D111C7" w:rsidRDefault="00D111C7" w:rsidP="00D111C7">
            <w:pPr>
              <w:spacing w:line="276" w:lineRule="auto"/>
              <w:jc w:val="both"/>
              <w:rPr>
                <w:sz w:val="18"/>
                <w:szCs w:val="18"/>
                <w:lang w:val="en-US"/>
              </w:rPr>
            </w:pPr>
            <w:r w:rsidRPr="00D111C7">
              <w:rPr>
                <w:sz w:val="18"/>
                <w:szCs w:val="18"/>
                <w:lang w:val="en-US"/>
              </w:rPr>
              <w:t>Call the parties to produce a shared Strategic Action Plan for the Black Sea Biodiversity and Landscape Conservation Protocol</w:t>
            </w:r>
          </w:p>
        </w:tc>
        <w:tc>
          <w:tcPr>
            <w:tcW w:w="3827" w:type="dxa"/>
            <w:shd w:val="clear" w:color="auto" w:fill="FFFFFF" w:themeFill="background1"/>
          </w:tcPr>
          <w:p w14:paraId="775EDE82" w14:textId="77777777" w:rsidR="00D111C7" w:rsidRPr="00D111C7" w:rsidRDefault="00D111C7" w:rsidP="00D111C7">
            <w:pPr>
              <w:spacing w:line="276" w:lineRule="auto"/>
              <w:jc w:val="both"/>
              <w:rPr>
                <w:sz w:val="18"/>
                <w:szCs w:val="18"/>
                <w:lang w:val="en-US"/>
              </w:rPr>
            </w:pPr>
            <w:r w:rsidRPr="00D111C7">
              <w:rPr>
                <w:sz w:val="18"/>
                <w:szCs w:val="18"/>
                <w:lang w:val="en-US"/>
              </w:rPr>
              <w:t>Definition of an Action Plan for biodiversity and landscape conservation</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0D8B1299"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w:t>
            </w:r>
          </w:p>
        </w:tc>
      </w:tr>
      <w:tr w:rsidR="00D111C7" w:rsidRPr="00B3306E" w14:paraId="1458BA35"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C5EFBC2" w14:textId="53AE6371" w:rsidR="00D111C7" w:rsidRPr="00D111C7" w:rsidRDefault="00D111C7" w:rsidP="001227CF">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D111C7">
              <w:rPr>
                <w:rFonts w:ascii="Calibri Light" w:eastAsiaTheme="minorHAnsi" w:hAnsi="Calibri Light" w:cs="Calibri Light"/>
                <w:b/>
                <w:color w:val="auto"/>
                <w:sz w:val="18"/>
                <w:szCs w:val="18"/>
                <w:lang w:val="en-GB" w:eastAsia="en-US" w:bidi="ar-SA"/>
              </w:rPr>
              <w:t xml:space="preserve"> 4 parag. 7</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2ED347D" w14:textId="77777777" w:rsidR="00D111C7" w:rsidRPr="00D111C7" w:rsidRDefault="00D111C7" w:rsidP="00D111C7">
            <w:pPr>
              <w:spacing w:line="276" w:lineRule="auto"/>
              <w:jc w:val="both"/>
              <w:rPr>
                <w:sz w:val="18"/>
                <w:szCs w:val="18"/>
                <w:lang w:val="en-US"/>
              </w:rPr>
            </w:pPr>
            <w:r w:rsidRPr="00D111C7">
              <w:rPr>
                <w:sz w:val="18"/>
                <w:szCs w:val="18"/>
                <w:lang w:val="en-US"/>
              </w:rPr>
              <w:t>Call the parties to adopt strategies, national plans and programmes for conservation of biodiversity and landscapes, and to integrate them into national policies</w:t>
            </w:r>
          </w:p>
        </w:tc>
        <w:tc>
          <w:tcPr>
            <w:tcW w:w="3827" w:type="dxa"/>
            <w:shd w:val="clear" w:color="auto" w:fill="FFFFFF" w:themeFill="background1"/>
          </w:tcPr>
          <w:p w14:paraId="410398B8" w14:textId="77777777" w:rsidR="00D111C7" w:rsidRPr="00D111C7" w:rsidRDefault="00D111C7" w:rsidP="00D111C7">
            <w:pPr>
              <w:spacing w:line="276" w:lineRule="auto"/>
              <w:jc w:val="both"/>
              <w:rPr>
                <w:sz w:val="18"/>
                <w:szCs w:val="18"/>
                <w:lang w:val="en-US"/>
              </w:rPr>
            </w:pPr>
            <w:r w:rsidRPr="00D111C7">
              <w:rPr>
                <w:sz w:val="18"/>
                <w:szCs w:val="18"/>
                <w:lang w:val="en-US"/>
              </w:rPr>
              <w:t>Implementation of the Action Plan</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206A79B"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2, 6</w:t>
            </w:r>
          </w:p>
        </w:tc>
      </w:tr>
      <w:tr w:rsidR="00D111C7" w:rsidRPr="00B3306E" w14:paraId="475B935C"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AEC2F03" w14:textId="731C8EE8" w:rsidR="00D111C7" w:rsidRPr="00D111C7" w:rsidRDefault="00D111C7" w:rsidP="001227CF">
            <w:pPr>
              <w:pStyle w:val="Normal1"/>
              <w:spacing w:after="0"/>
              <w:rPr>
                <w:rFonts w:ascii="Calibri Light" w:eastAsiaTheme="minorHAnsi" w:hAnsi="Calibri Light" w:cs="Calibri Light"/>
                <w:b/>
                <w:color w:val="auto"/>
                <w:sz w:val="18"/>
                <w:szCs w:val="18"/>
                <w:lang w:val="en-GB" w:eastAsia="en-US" w:bidi="ar-SA"/>
              </w:rPr>
            </w:pPr>
            <w:r w:rsidRPr="00D111C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D111C7">
              <w:rPr>
                <w:rFonts w:ascii="Calibri Light" w:eastAsiaTheme="minorHAnsi" w:hAnsi="Calibri Light" w:cs="Calibri Light"/>
                <w:b/>
                <w:color w:val="auto"/>
                <w:sz w:val="18"/>
                <w:szCs w:val="18"/>
                <w:lang w:val="en-GB" w:eastAsia="en-US" w:bidi="ar-SA"/>
              </w:rPr>
              <w:t xml:space="preserve"> 5 parag.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1D462ED" w14:textId="77777777" w:rsidR="00D111C7" w:rsidRPr="00D111C7" w:rsidRDefault="00D111C7" w:rsidP="00D111C7">
            <w:pPr>
              <w:spacing w:line="276" w:lineRule="auto"/>
              <w:jc w:val="both"/>
              <w:rPr>
                <w:sz w:val="18"/>
                <w:szCs w:val="18"/>
                <w:lang w:val="en-US"/>
              </w:rPr>
            </w:pPr>
            <w:r w:rsidRPr="00D111C7">
              <w:rPr>
                <w:sz w:val="18"/>
                <w:szCs w:val="18"/>
                <w:lang w:val="en-US"/>
              </w:rPr>
              <w:t>Ask to regulate the introduction of non-indigenous species and prohibit the introduction of those potentially harmful for native ecosystems, habitats or species</w:t>
            </w:r>
          </w:p>
        </w:tc>
        <w:tc>
          <w:tcPr>
            <w:tcW w:w="3827" w:type="dxa"/>
            <w:shd w:val="clear" w:color="auto" w:fill="FFFFFF" w:themeFill="background1"/>
          </w:tcPr>
          <w:p w14:paraId="0BE3F9F7" w14:textId="77777777" w:rsidR="00D111C7" w:rsidRPr="00D111C7" w:rsidRDefault="00D111C7" w:rsidP="00D111C7">
            <w:pPr>
              <w:spacing w:line="276" w:lineRule="auto"/>
              <w:jc w:val="both"/>
              <w:rPr>
                <w:sz w:val="18"/>
                <w:szCs w:val="18"/>
                <w:lang w:val="en-US"/>
              </w:rPr>
            </w:pPr>
            <w:r w:rsidRPr="00D111C7">
              <w:rPr>
                <w:sz w:val="18"/>
                <w:szCs w:val="18"/>
                <w:lang w:val="en-US"/>
              </w:rPr>
              <w:t>Regulation and prohibition of introduction of non-indigenous species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3F9205E"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2, 3</w:t>
            </w:r>
          </w:p>
        </w:tc>
      </w:tr>
      <w:tr w:rsidR="00D111C7" w:rsidRPr="00B3306E" w14:paraId="7FCDD103"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F3108C4" w14:textId="043910A2" w:rsidR="00D111C7" w:rsidRPr="00D111C7" w:rsidRDefault="001227CF" w:rsidP="00D111C7">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D111C7" w:rsidRPr="00D111C7">
              <w:rPr>
                <w:rFonts w:ascii="Calibri Light" w:eastAsiaTheme="minorHAnsi" w:hAnsi="Calibri Light" w:cs="Calibri Light"/>
                <w:b/>
                <w:color w:val="auto"/>
                <w:sz w:val="18"/>
                <w:szCs w:val="18"/>
                <w:lang w:val="en-GB" w:eastAsia="en-US" w:bidi="ar-SA"/>
              </w:rPr>
              <w:t xml:space="preserve"> 5 parag. 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72A0099" w14:textId="77777777" w:rsidR="00D111C7" w:rsidRPr="00D111C7" w:rsidRDefault="00D111C7" w:rsidP="00D111C7">
            <w:pPr>
              <w:spacing w:line="276" w:lineRule="auto"/>
              <w:jc w:val="both"/>
              <w:rPr>
                <w:sz w:val="18"/>
                <w:szCs w:val="18"/>
                <w:lang w:val="en-US"/>
              </w:rPr>
            </w:pPr>
            <w:r w:rsidRPr="00D111C7">
              <w:rPr>
                <w:sz w:val="18"/>
                <w:szCs w:val="18"/>
                <w:lang w:val="en-US"/>
              </w:rPr>
              <w:t>Call to take measures to eradicate or reduce species already introduced and causing, at present or potentially, damage to ecosystems, landscapes, habitats or species</w:t>
            </w:r>
          </w:p>
        </w:tc>
        <w:tc>
          <w:tcPr>
            <w:tcW w:w="3827" w:type="dxa"/>
            <w:shd w:val="clear" w:color="auto" w:fill="FFFFFF" w:themeFill="background1"/>
          </w:tcPr>
          <w:p w14:paraId="6165CCAA" w14:textId="77777777" w:rsidR="00D111C7" w:rsidRPr="00D111C7" w:rsidRDefault="00D111C7" w:rsidP="00D111C7">
            <w:pPr>
              <w:spacing w:line="276" w:lineRule="auto"/>
              <w:jc w:val="both"/>
              <w:rPr>
                <w:sz w:val="18"/>
                <w:szCs w:val="18"/>
                <w:lang w:val="en-US"/>
              </w:rPr>
            </w:pPr>
            <w:r w:rsidRPr="00D111C7">
              <w:rPr>
                <w:sz w:val="18"/>
                <w:szCs w:val="18"/>
                <w:lang w:val="en-US"/>
              </w:rPr>
              <w:t>On reduction and eradication of non-indigenous species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196982DB" w14:textId="77777777" w:rsidR="00D111C7" w:rsidRPr="00D111C7" w:rsidRDefault="00D111C7" w:rsidP="00D111C7">
            <w:pPr>
              <w:pStyle w:val="Normal1"/>
              <w:spacing w:after="0"/>
              <w:ind w:left="-17" w:firstLine="6"/>
              <w:jc w:val="both"/>
              <w:rPr>
                <w:rFonts w:asciiTheme="minorHAnsi" w:eastAsiaTheme="minorHAnsi" w:hAnsiTheme="minorHAnsi" w:cstheme="minorBidi"/>
                <w:color w:val="auto"/>
                <w:sz w:val="18"/>
                <w:szCs w:val="18"/>
                <w:lang w:val="en-US" w:eastAsia="en-US" w:bidi="ar-SA"/>
              </w:rPr>
            </w:pPr>
            <w:r w:rsidRPr="00D111C7">
              <w:rPr>
                <w:rFonts w:asciiTheme="minorHAnsi" w:eastAsiaTheme="minorHAnsi" w:hAnsiTheme="minorHAnsi" w:cstheme="minorBidi"/>
                <w:color w:val="auto"/>
                <w:sz w:val="18"/>
                <w:szCs w:val="18"/>
                <w:lang w:val="en-US" w:eastAsia="en-US" w:bidi="ar-SA"/>
              </w:rPr>
              <w:t>2, 3</w:t>
            </w:r>
          </w:p>
        </w:tc>
      </w:tr>
      <w:tr w:rsidR="00B92C97" w:rsidRPr="00B3306E" w14:paraId="4EB5C64A" w14:textId="77777777" w:rsidTr="00E463D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5D86EE8" w14:textId="079C9434" w:rsidR="00B92C97" w:rsidRPr="00436BBE" w:rsidRDefault="00B92C97" w:rsidP="001227CF">
            <w:pPr>
              <w:spacing w:line="276" w:lineRule="auto"/>
              <w:rPr>
                <w:rFonts w:cstheme="minorHAnsi"/>
              </w:rPr>
            </w:pPr>
            <w:r w:rsidRPr="00B92C97">
              <w:rPr>
                <w:rFonts w:ascii="Calibri Light" w:hAnsi="Calibri Light" w:cs="Calibri Light"/>
                <w:b/>
                <w:sz w:val="18"/>
                <w:szCs w:val="18"/>
              </w:rPr>
              <w:t>Art</w:t>
            </w:r>
            <w:r w:rsidR="001227CF">
              <w:rPr>
                <w:rFonts w:ascii="Calibri Light" w:hAnsi="Calibri Light" w:cs="Calibri Light"/>
                <w:b/>
                <w:sz w:val="18"/>
                <w:szCs w:val="18"/>
              </w:rPr>
              <w:t>icle</w:t>
            </w:r>
            <w:r w:rsidRPr="00B92C97">
              <w:rPr>
                <w:rFonts w:ascii="Calibri Light" w:hAnsi="Calibri Light" w:cs="Calibri Light"/>
                <w:b/>
                <w:sz w:val="18"/>
                <w:szCs w:val="18"/>
              </w:rPr>
              <w:t xml:space="preserve"> 6</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B2375DA" w14:textId="77777777" w:rsidR="00B92C97" w:rsidRPr="00B92C97" w:rsidRDefault="00B92C97" w:rsidP="00B92C97">
            <w:pPr>
              <w:spacing w:line="276" w:lineRule="auto"/>
              <w:jc w:val="both"/>
              <w:rPr>
                <w:sz w:val="18"/>
                <w:szCs w:val="18"/>
                <w:lang w:val="en-US"/>
              </w:rPr>
            </w:pPr>
            <w:r w:rsidRPr="00B92C97">
              <w:rPr>
                <w:sz w:val="18"/>
                <w:szCs w:val="18"/>
                <w:lang w:val="en-US"/>
              </w:rPr>
              <w:t xml:space="preserve">Call the parties to assess the impact of projects and activities potentially affecting species, habitats, protected areas, </w:t>
            </w:r>
            <w:r w:rsidRPr="00B92C97">
              <w:rPr>
                <w:sz w:val="18"/>
                <w:szCs w:val="18"/>
                <w:lang w:val="en-US"/>
              </w:rPr>
              <w:lastRenderedPageBreak/>
              <w:t>particularly sensitive marine areas, and landscapes; and to take into account the assessments while taking decisions on these projects and activities</w:t>
            </w:r>
          </w:p>
        </w:tc>
        <w:tc>
          <w:tcPr>
            <w:tcW w:w="3827" w:type="dxa"/>
            <w:shd w:val="clear" w:color="auto" w:fill="FFFFFF" w:themeFill="background1"/>
          </w:tcPr>
          <w:p w14:paraId="0A6CEF2F" w14:textId="77777777" w:rsidR="00B92C97" w:rsidRPr="00B92C97" w:rsidRDefault="00B92C97" w:rsidP="00B92C97">
            <w:pPr>
              <w:spacing w:line="276" w:lineRule="auto"/>
              <w:jc w:val="both"/>
              <w:rPr>
                <w:sz w:val="18"/>
                <w:szCs w:val="18"/>
                <w:lang w:val="en-US"/>
              </w:rPr>
            </w:pPr>
            <w:r w:rsidRPr="00B92C97">
              <w:rPr>
                <w:sz w:val="18"/>
                <w:szCs w:val="18"/>
                <w:lang w:val="en-US"/>
              </w:rPr>
              <w:lastRenderedPageBreak/>
              <w:t xml:space="preserve">Criteria and objectives should pursuit the Convention and international agreements like the international Convention on </w:t>
            </w:r>
            <w:r w:rsidRPr="00B92C97">
              <w:rPr>
                <w:sz w:val="18"/>
                <w:szCs w:val="18"/>
                <w:lang w:val="en-US"/>
              </w:rPr>
              <w:lastRenderedPageBreak/>
              <w:t>Environmental Impact Assessment in a Transboundary Context</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1020A064" w14:textId="77777777" w:rsidR="00B92C97" w:rsidRPr="00B92C97" w:rsidRDefault="00B92C97" w:rsidP="00B92C97">
            <w:pPr>
              <w:spacing w:line="276" w:lineRule="auto"/>
              <w:jc w:val="both"/>
              <w:rPr>
                <w:sz w:val="18"/>
                <w:szCs w:val="18"/>
                <w:lang w:val="en-US"/>
              </w:rPr>
            </w:pPr>
            <w:r w:rsidRPr="00B92C97">
              <w:rPr>
                <w:sz w:val="18"/>
                <w:szCs w:val="18"/>
                <w:lang w:val="en-US"/>
              </w:rPr>
              <w:lastRenderedPageBreak/>
              <w:t>1, 2</w:t>
            </w:r>
          </w:p>
        </w:tc>
      </w:tr>
    </w:tbl>
    <w:p w14:paraId="2E84D3EF" w14:textId="77777777" w:rsidR="004E3F2C" w:rsidRDefault="004E3F2C" w:rsidP="00FB01A7">
      <w:pPr>
        <w:pStyle w:val="Normal1"/>
        <w:spacing w:after="0"/>
        <w:rPr>
          <w:rFonts w:ascii="Calibri Light" w:eastAsiaTheme="minorHAnsi" w:hAnsi="Calibri Light" w:cs="Calibri Light"/>
          <w:b/>
          <w:color w:val="auto"/>
          <w:sz w:val="18"/>
          <w:szCs w:val="18"/>
          <w:lang w:val="en-GB" w:eastAsia="en-US" w:bidi="ar-SA"/>
        </w:rPr>
      </w:pPr>
    </w:p>
    <w:p w14:paraId="38C34381" w14:textId="77777777" w:rsidR="00B92C97" w:rsidRDefault="00B92C97" w:rsidP="00FB01A7">
      <w:pPr>
        <w:pStyle w:val="Normal1"/>
        <w:spacing w:after="0"/>
        <w:rPr>
          <w:rFonts w:ascii="Calibri Light" w:eastAsiaTheme="minorHAnsi" w:hAnsi="Calibri Light" w:cs="Calibri Light"/>
          <w:b/>
          <w:color w:val="auto"/>
          <w:sz w:val="18"/>
          <w:szCs w:val="18"/>
          <w:lang w:val="en-GB" w:eastAsia="en-US" w:bidi="ar-SA"/>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25"/>
        <w:gridCol w:w="3603"/>
        <w:gridCol w:w="3767"/>
        <w:gridCol w:w="667"/>
      </w:tblGrid>
      <w:tr w:rsidR="00B92C97" w:rsidRPr="006E08B1" w14:paraId="1236E1F2" w14:textId="77777777" w:rsidTr="0025506D">
        <w:tc>
          <w:tcPr>
            <w:tcW w:w="1425" w:type="dxa"/>
            <w:tcBorders>
              <w:top w:val="nil"/>
            </w:tcBorders>
            <w:shd w:val="clear" w:color="auto" w:fill="FFFFFF" w:themeFill="background1"/>
            <w:vAlign w:val="center"/>
          </w:tcPr>
          <w:p w14:paraId="360170E0" w14:textId="77777777" w:rsidR="00B92C97" w:rsidRPr="006E08B1" w:rsidRDefault="00B92C97" w:rsidP="00E463D3">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3" w:type="dxa"/>
            <w:tcBorders>
              <w:top w:val="nil"/>
            </w:tcBorders>
            <w:shd w:val="clear" w:color="auto" w:fill="FFFFFF" w:themeFill="background1"/>
            <w:vAlign w:val="center"/>
          </w:tcPr>
          <w:p w14:paraId="70540003" w14:textId="77777777" w:rsidR="00B92C97" w:rsidRPr="006E08B1" w:rsidRDefault="00B92C97"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67" w:type="dxa"/>
            <w:tcBorders>
              <w:top w:val="nil"/>
            </w:tcBorders>
            <w:shd w:val="clear" w:color="auto" w:fill="FFFFFF" w:themeFill="background1"/>
            <w:vAlign w:val="center"/>
          </w:tcPr>
          <w:p w14:paraId="61916D99" w14:textId="77777777" w:rsidR="00B92C97" w:rsidRPr="006E08B1" w:rsidRDefault="00B92C97"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7" w:type="dxa"/>
            <w:tcBorders>
              <w:top w:val="nil"/>
            </w:tcBorders>
            <w:shd w:val="clear" w:color="auto" w:fill="FFFFFF" w:themeFill="background1"/>
            <w:vAlign w:val="center"/>
          </w:tcPr>
          <w:p w14:paraId="23265FD3" w14:textId="77777777" w:rsidR="00B92C97" w:rsidRPr="006E08B1" w:rsidRDefault="00B92C97"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B92C97" w:rsidRPr="00D111C7" w14:paraId="18631181"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5E86AE8B" w14:textId="1C42EC41"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7</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6FE2FC16" w14:textId="77777777" w:rsidR="00B92C97" w:rsidRPr="00B92C97" w:rsidRDefault="00B92C97" w:rsidP="00B92C97">
            <w:pPr>
              <w:spacing w:line="276" w:lineRule="auto"/>
              <w:jc w:val="both"/>
              <w:rPr>
                <w:sz w:val="18"/>
                <w:szCs w:val="18"/>
                <w:lang w:val="en-US"/>
              </w:rPr>
            </w:pPr>
            <w:r w:rsidRPr="00B92C97">
              <w:rPr>
                <w:sz w:val="18"/>
                <w:szCs w:val="18"/>
                <w:lang w:val="en-US"/>
              </w:rPr>
              <w:t>Ask for the introduction of the principles of integrated coastal zone management as a way for intersectoral integration at national and regional levels, with the aim of sustainable use of natural resources and promotion of environmentally friendly human activities</w:t>
            </w:r>
          </w:p>
        </w:tc>
        <w:tc>
          <w:tcPr>
            <w:tcW w:w="3767" w:type="dxa"/>
            <w:shd w:val="clear" w:color="auto" w:fill="FFFFFF" w:themeFill="background1"/>
          </w:tcPr>
          <w:p w14:paraId="71EDBFEA" w14:textId="77777777" w:rsidR="00B92C97" w:rsidRPr="00B92C97" w:rsidRDefault="00B92C97" w:rsidP="00B92C97">
            <w:pPr>
              <w:spacing w:line="276" w:lineRule="auto"/>
              <w:jc w:val="both"/>
              <w:rPr>
                <w:sz w:val="18"/>
                <w:szCs w:val="18"/>
                <w:lang w:val="en-US"/>
              </w:rPr>
            </w:pPr>
            <w:r w:rsidRPr="00B92C97">
              <w:rPr>
                <w:sz w:val="18"/>
                <w:szCs w:val="18"/>
                <w:lang w:val="en-US"/>
              </w:rPr>
              <w:t>ICZM as both inspiring principle and legal instrument</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48E871D0" w14:textId="77777777" w:rsidR="00B92C97" w:rsidRPr="00B92C97" w:rsidRDefault="00B92C97" w:rsidP="00B92C97">
            <w:pPr>
              <w:spacing w:line="276" w:lineRule="auto"/>
              <w:jc w:val="both"/>
              <w:rPr>
                <w:sz w:val="18"/>
                <w:szCs w:val="18"/>
                <w:lang w:val="en-US"/>
              </w:rPr>
            </w:pPr>
            <w:r w:rsidRPr="00B92C97">
              <w:rPr>
                <w:sz w:val="18"/>
                <w:szCs w:val="18"/>
                <w:lang w:val="en-US"/>
              </w:rPr>
              <w:t>2, 4</w:t>
            </w:r>
          </w:p>
        </w:tc>
      </w:tr>
      <w:tr w:rsidR="00B92C97" w:rsidRPr="00D111C7" w14:paraId="76CE7F7B"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BA34CA5" w14:textId="429FC1A4"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8</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32C0140F" w14:textId="77777777" w:rsidR="00B92C97" w:rsidRPr="00B92C97" w:rsidRDefault="00B92C97" w:rsidP="00B92C97">
            <w:pPr>
              <w:spacing w:line="276" w:lineRule="auto"/>
              <w:jc w:val="both"/>
              <w:rPr>
                <w:sz w:val="18"/>
                <w:szCs w:val="18"/>
                <w:lang w:val="en-US"/>
              </w:rPr>
            </w:pPr>
            <w:r w:rsidRPr="00B92C97">
              <w:rPr>
                <w:sz w:val="18"/>
                <w:szCs w:val="18"/>
                <w:lang w:val="en-US"/>
              </w:rPr>
              <w:t>Ask to take into account the needs of traditional subsistence and cultural activities of local communities, and to exempt them from protection and conservation measures, where necessary and appropriate</w:t>
            </w:r>
          </w:p>
        </w:tc>
        <w:tc>
          <w:tcPr>
            <w:tcW w:w="3767" w:type="dxa"/>
            <w:shd w:val="clear" w:color="auto" w:fill="FFFFFF" w:themeFill="background1"/>
          </w:tcPr>
          <w:p w14:paraId="0DCE4D2F" w14:textId="77777777" w:rsidR="00B92C97" w:rsidRPr="00B92C97" w:rsidRDefault="00B92C97" w:rsidP="00B92C97">
            <w:pPr>
              <w:spacing w:line="276" w:lineRule="auto"/>
              <w:jc w:val="both"/>
              <w:rPr>
                <w:sz w:val="18"/>
                <w:szCs w:val="18"/>
                <w:lang w:val="en-US"/>
              </w:rPr>
            </w:pPr>
            <w:r w:rsidRPr="00B92C97">
              <w:rPr>
                <w:sz w:val="18"/>
                <w:szCs w:val="18"/>
                <w:lang w:val="en-US"/>
              </w:rPr>
              <w:t>Exemptions to protection and conservation</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3E73AD5C"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B92C97" w:rsidRPr="00D111C7" w14:paraId="11102A1B"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AFD8273" w14:textId="585179D5"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9, parag. 1</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1A825DDB" w14:textId="77777777" w:rsidR="00B92C97" w:rsidRPr="00B92C97" w:rsidRDefault="00B92C97" w:rsidP="00B92C97">
            <w:pPr>
              <w:spacing w:line="276" w:lineRule="auto"/>
              <w:jc w:val="both"/>
              <w:rPr>
                <w:sz w:val="18"/>
                <w:szCs w:val="18"/>
                <w:lang w:val="en-US"/>
              </w:rPr>
            </w:pPr>
            <w:r w:rsidRPr="00B92C97">
              <w:rPr>
                <w:sz w:val="18"/>
                <w:szCs w:val="18"/>
                <w:lang w:val="en-US"/>
              </w:rPr>
              <w:t>Call the parties to inform the public of the value of protected areas, species and landscapes.</w:t>
            </w:r>
          </w:p>
        </w:tc>
        <w:tc>
          <w:tcPr>
            <w:tcW w:w="3767" w:type="dxa"/>
            <w:shd w:val="clear" w:color="auto" w:fill="FFFFFF" w:themeFill="background1"/>
          </w:tcPr>
          <w:p w14:paraId="16575993" w14:textId="77777777" w:rsidR="00B92C97" w:rsidRPr="00B92C97" w:rsidRDefault="00B92C97" w:rsidP="00B92C97">
            <w:pPr>
              <w:spacing w:line="276" w:lineRule="auto"/>
              <w:jc w:val="both"/>
              <w:rPr>
                <w:sz w:val="18"/>
                <w:szCs w:val="18"/>
                <w:lang w:val="en-US"/>
              </w:rPr>
            </w:pPr>
            <w:r w:rsidRPr="00B92C97">
              <w:rPr>
                <w:sz w:val="18"/>
                <w:szCs w:val="18"/>
                <w:lang w:val="en-US"/>
              </w:rPr>
              <w:t>See also Annex 1 (MPAs), Annex 2 (important species) and Annex 3 (Protection of species and habitats).</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30142D07"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B92C97" w:rsidRPr="00D111C7" w14:paraId="3D1C614D"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342C0901" w14:textId="629F1C93"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9, parag. 2</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186231E0" w14:textId="77777777" w:rsidR="00B92C97" w:rsidRPr="00B92C97" w:rsidRDefault="00B92C97" w:rsidP="00B92C97">
            <w:pPr>
              <w:spacing w:line="276" w:lineRule="auto"/>
              <w:jc w:val="both"/>
              <w:rPr>
                <w:sz w:val="18"/>
                <w:szCs w:val="18"/>
                <w:lang w:val="en-US"/>
              </w:rPr>
            </w:pPr>
            <w:r w:rsidRPr="00B92C97">
              <w:rPr>
                <w:sz w:val="18"/>
                <w:szCs w:val="18"/>
                <w:lang w:val="en-US"/>
              </w:rPr>
              <w:t>Ask to promote stakeholder engagement in protection measures and environmental impact assessments</w:t>
            </w:r>
          </w:p>
        </w:tc>
        <w:tc>
          <w:tcPr>
            <w:tcW w:w="3767" w:type="dxa"/>
            <w:shd w:val="clear" w:color="auto" w:fill="FFFFFF" w:themeFill="background1"/>
          </w:tcPr>
          <w:p w14:paraId="0A200EEF" w14:textId="77777777" w:rsidR="00B92C97" w:rsidRPr="00B92C97" w:rsidRDefault="00B92C97" w:rsidP="00B92C97">
            <w:pPr>
              <w:spacing w:line="276" w:lineRule="auto"/>
              <w:jc w:val="both"/>
              <w:rPr>
                <w:sz w:val="18"/>
                <w:szCs w:val="18"/>
                <w:lang w:val="en-US"/>
              </w:rPr>
            </w:pPr>
            <w:r w:rsidRPr="00B92C97">
              <w:rPr>
                <w:sz w:val="18"/>
                <w:szCs w:val="18"/>
                <w:lang w:val="en-US"/>
              </w:rPr>
              <w:t>Stakeholder engagement also include the public society</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0AE98EEA"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B92C97" w:rsidRPr="00D111C7" w14:paraId="7BB09249"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4CDACF4" w14:textId="4047882B"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10, parag. 1</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6170C848" w14:textId="77777777" w:rsidR="00B92C97" w:rsidRPr="00B92C97" w:rsidRDefault="00B92C97" w:rsidP="00B92C97">
            <w:pPr>
              <w:spacing w:line="276" w:lineRule="auto"/>
              <w:jc w:val="both"/>
              <w:rPr>
                <w:sz w:val="18"/>
                <w:szCs w:val="18"/>
                <w:lang w:val="en-US"/>
              </w:rPr>
            </w:pPr>
            <w:r w:rsidRPr="00B92C97">
              <w:rPr>
                <w:sz w:val="18"/>
                <w:szCs w:val="18"/>
                <w:lang w:val="en-US"/>
              </w:rPr>
              <w:t>Call for cooperation among the parties in scientific research for the protection of the biological and landscape diversity</w:t>
            </w:r>
          </w:p>
        </w:tc>
        <w:tc>
          <w:tcPr>
            <w:tcW w:w="3767" w:type="dxa"/>
            <w:shd w:val="clear" w:color="auto" w:fill="FFFFFF" w:themeFill="background1"/>
          </w:tcPr>
          <w:p w14:paraId="3EC06279" w14:textId="77777777" w:rsidR="00B92C97" w:rsidRPr="00B92C97" w:rsidRDefault="00B92C97" w:rsidP="00B92C97">
            <w:pPr>
              <w:spacing w:line="276" w:lineRule="auto"/>
              <w:jc w:val="both"/>
              <w:rPr>
                <w:sz w:val="18"/>
                <w:szCs w:val="18"/>
                <w:lang w:val="en-US"/>
              </w:rPr>
            </w:pPr>
            <w:r w:rsidRPr="00B92C97">
              <w:rPr>
                <w:sz w:val="18"/>
                <w:szCs w:val="18"/>
                <w:lang w:val="en-US"/>
              </w:rPr>
              <w:t>On scientific cooperation</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758EA082"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B92C97" w:rsidRPr="00D111C7" w14:paraId="2DF5E6D4"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3FE8EC7C" w14:textId="7DE96186"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11, parag. 2</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65C53586" w14:textId="77777777" w:rsidR="00B92C97" w:rsidRPr="00B92C97" w:rsidRDefault="00B92C97" w:rsidP="00B92C97">
            <w:pPr>
              <w:spacing w:line="276" w:lineRule="auto"/>
              <w:jc w:val="both"/>
              <w:rPr>
                <w:sz w:val="18"/>
                <w:szCs w:val="18"/>
                <w:lang w:val="en-US"/>
              </w:rPr>
            </w:pPr>
            <w:r w:rsidRPr="00B92C97">
              <w:rPr>
                <w:sz w:val="18"/>
                <w:szCs w:val="18"/>
                <w:lang w:val="en-US"/>
              </w:rPr>
              <w:t>Ask for the adoption of rules and regulations to ensure liability for damage to biodiversity and landscapes</w:t>
            </w:r>
          </w:p>
        </w:tc>
        <w:tc>
          <w:tcPr>
            <w:tcW w:w="3767" w:type="dxa"/>
            <w:shd w:val="clear" w:color="auto" w:fill="FFFFFF" w:themeFill="background1"/>
          </w:tcPr>
          <w:p w14:paraId="59A345C5" w14:textId="77777777" w:rsidR="00B92C97" w:rsidRPr="00B92C97" w:rsidRDefault="00B92C97" w:rsidP="00B92C97">
            <w:pPr>
              <w:spacing w:line="276" w:lineRule="auto"/>
              <w:jc w:val="both"/>
              <w:rPr>
                <w:sz w:val="18"/>
                <w:szCs w:val="18"/>
                <w:lang w:val="en-US"/>
              </w:rPr>
            </w:pPr>
            <w:r w:rsidRPr="00B92C97">
              <w:rPr>
                <w:sz w:val="18"/>
                <w:szCs w:val="18"/>
                <w:lang w:val="en-US"/>
              </w:rPr>
              <w:t>On implementation of accountability of environmental damage</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67B88C94"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B92C97" w:rsidRPr="00D111C7" w14:paraId="34ACBC7B"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4DA51D6B" w14:textId="53015681" w:rsidR="00B92C97" w:rsidRPr="00436BBE" w:rsidRDefault="00B92C97" w:rsidP="001227CF">
            <w:pPr>
              <w:pStyle w:val="Normal1"/>
              <w:spacing w:after="0"/>
              <w:rPr>
                <w:rFonts w:cstheme="minorHAnsi"/>
                <w:lang w:val="en-GB"/>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11, parag. 3</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526679DF" w14:textId="77777777" w:rsidR="00B92C97" w:rsidRPr="00B92C97" w:rsidRDefault="00B92C97" w:rsidP="00B92C97">
            <w:pPr>
              <w:spacing w:line="276" w:lineRule="auto"/>
              <w:jc w:val="both"/>
              <w:rPr>
                <w:sz w:val="18"/>
                <w:szCs w:val="18"/>
                <w:lang w:val="en-US"/>
              </w:rPr>
            </w:pPr>
            <w:r w:rsidRPr="00B92C97">
              <w:rPr>
                <w:sz w:val="18"/>
                <w:szCs w:val="18"/>
                <w:lang w:val="en-US"/>
              </w:rPr>
              <w:t>Prompt compensation or other relief for damage caused by pollution or human activities to the biological and landscape diversity</w:t>
            </w:r>
          </w:p>
        </w:tc>
        <w:tc>
          <w:tcPr>
            <w:tcW w:w="3767" w:type="dxa"/>
            <w:shd w:val="clear" w:color="auto" w:fill="FFFFFF" w:themeFill="background1"/>
          </w:tcPr>
          <w:p w14:paraId="405E3E59" w14:textId="77777777" w:rsidR="00B92C97" w:rsidRPr="00B92C97" w:rsidRDefault="00B92C97" w:rsidP="00B92C97">
            <w:pPr>
              <w:spacing w:line="276" w:lineRule="auto"/>
              <w:jc w:val="both"/>
              <w:rPr>
                <w:sz w:val="18"/>
                <w:szCs w:val="18"/>
                <w:lang w:val="en-US"/>
              </w:rPr>
            </w:pPr>
            <w:r w:rsidRPr="00B92C97">
              <w:rPr>
                <w:sz w:val="18"/>
                <w:szCs w:val="18"/>
                <w:lang w:val="en-US"/>
              </w:rPr>
              <w:t>On compensation for environmental damage</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7A8AAA1B"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B92C97" w:rsidRPr="00D111C7" w14:paraId="2AD2910C"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1C77919" w14:textId="0F5B7F11"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11, parag. 4</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3C7D99AF" w14:textId="77777777" w:rsidR="00B92C97" w:rsidRPr="00B92C97" w:rsidRDefault="00B92C97" w:rsidP="00B92C97">
            <w:pPr>
              <w:spacing w:line="276" w:lineRule="auto"/>
              <w:jc w:val="both"/>
              <w:rPr>
                <w:sz w:val="18"/>
                <w:szCs w:val="18"/>
                <w:lang w:val="en-US"/>
              </w:rPr>
            </w:pPr>
            <w:r w:rsidRPr="00B92C97">
              <w:rPr>
                <w:sz w:val="18"/>
                <w:szCs w:val="18"/>
                <w:lang w:val="en-US"/>
              </w:rPr>
              <w:t>Call to co-operation among parties in developing and harmonising  laws, regulations and procedures relating to liability, assessment of and compensation for damage caused by human activities and/or pollution of the marine environment</w:t>
            </w:r>
          </w:p>
        </w:tc>
        <w:tc>
          <w:tcPr>
            <w:tcW w:w="3767" w:type="dxa"/>
            <w:shd w:val="clear" w:color="auto" w:fill="FFFFFF" w:themeFill="background1"/>
          </w:tcPr>
          <w:p w14:paraId="397DB41A" w14:textId="77777777" w:rsidR="00B92C97" w:rsidRPr="00B92C97" w:rsidRDefault="00B92C97" w:rsidP="00B92C97">
            <w:pPr>
              <w:spacing w:line="276" w:lineRule="auto"/>
              <w:jc w:val="both"/>
              <w:rPr>
                <w:sz w:val="18"/>
                <w:szCs w:val="18"/>
                <w:lang w:val="en-US"/>
              </w:rPr>
            </w:pPr>
            <w:r w:rsidRPr="00B92C97">
              <w:rPr>
                <w:sz w:val="18"/>
                <w:szCs w:val="18"/>
                <w:lang w:val="en-US"/>
              </w:rPr>
              <w:t>The ultimate aim is to ensure the highest degree of deterrence and protection for the biological and landscape diversity</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26732802"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B92C97" w:rsidRPr="00D111C7" w14:paraId="330B7DFF"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B13354D" w14:textId="271B612D" w:rsidR="00B92C97" w:rsidRPr="00B92C97" w:rsidRDefault="00B92C97" w:rsidP="001227CF">
            <w:pPr>
              <w:pStyle w:val="Normal1"/>
              <w:spacing w:after="0"/>
              <w:rPr>
                <w:rFonts w:ascii="Calibri Light" w:eastAsiaTheme="minorHAnsi" w:hAnsi="Calibri Light" w:cs="Calibri Light"/>
                <w:b/>
                <w:color w:val="auto"/>
                <w:sz w:val="18"/>
                <w:szCs w:val="18"/>
                <w:lang w:val="en-GB" w:eastAsia="en-US" w:bidi="ar-SA"/>
              </w:rPr>
            </w:pPr>
            <w:r w:rsidRPr="00B92C97">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B92C97">
              <w:rPr>
                <w:rFonts w:ascii="Calibri Light" w:eastAsiaTheme="minorHAnsi" w:hAnsi="Calibri Light" w:cs="Calibri Light"/>
                <w:b/>
                <w:color w:val="auto"/>
                <w:sz w:val="18"/>
                <w:szCs w:val="18"/>
                <w:lang w:val="en-GB" w:eastAsia="en-US" w:bidi="ar-SA"/>
              </w:rPr>
              <w:t xml:space="preserve"> 14</w:t>
            </w: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5AF0B0CD" w14:textId="77777777" w:rsidR="00B92C97" w:rsidRPr="00B92C97" w:rsidRDefault="00B92C97" w:rsidP="00B92C97">
            <w:pPr>
              <w:spacing w:line="276" w:lineRule="auto"/>
              <w:jc w:val="both"/>
              <w:rPr>
                <w:sz w:val="18"/>
                <w:szCs w:val="18"/>
                <w:lang w:val="en-US"/>
              </w:rPr>
            </w:pPr>
            <w:r w:rsidRPr="00B92C97">
              <w:rPr>
                <w:sz w:val="18"/>
                <w:szCs w:val="18"/>
                <w:lang w:val="en-US"/>
              </w:rPr>
              <w:t>Call the parties to financially support and incentive national and regional activities to achieve the objectives of this Protocol</w:t>
            </w:r>
          </w:p>
        </w:tc>
        <w:tc>
          <w:tcPr>
            <w:tcW w:w="3767" w:type="dxa"/>
            <w:shd w:val="clear" w:color="auto" w:fill="FFFFFF" w:themeFill="background1"/>
          </w:tcPr>
          <w:p w14:paraId="5EBB7C9E" w14:textId="77777777" w:rsidR="00B92C97" w:rsidRPr="00B92C97" w:rsidRDefault="00B92C97" w:rsidP="00B92C97">
            <w:pPr>
              <w:spacing w:line="276" w:lineRule="auto"/>
              <w:jc w:val="both"/>
              <w:rPr>
                <w:sz w:val="18"/>
                <w:szCs w:val="18"/>
                <w:lang w:val="en-US"/>
              </w:rPr>
            </w:pPr>
            <w:r w:rsidRPr="00B92C97">
              <w:rPr>
                <w:sz w:val="18"/>
                <w:szCs w:val="18"/>
                <w:lang w:val="en-US"/>
              </w:rPr>
              <w:t>On the financial support to the implementation of the Protocol. See also Annex 1 (MPAs), Annex 2 (important species) and Annex 3 (Protection of species and habitats).</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59A89290" w14:textId="77777777" w:rsidR="00B92C97" w:rsidRPr="00B92C97" w:rsidRDefault="00B92C97" w:rsidP="00B92C97">
            <w:pPr>
              <w:spacing w:line="276" w:lineRule="auto"/>
              <w:jc w:val="both"/>
              <w:rPr>
                <w:sz w:val="18"/>
                <w:szCs w:val="18"/>
                <w:lang w:val="en-US"/>
              </w:rPr>
            </w:pPr>
            <w:r w:rsidRPr="00B92C97">
              <w:rPr>
                <w:sz w:val="18"/>
                <w:szCs w:val="18"/>
                <w:lang w:val="en-US"/>
              </w:rPr>
              <w:t>2, 6</w:t>
            </w:r>
          </w:p>
        </w:tc>
      </w:tr>
      <w:tr w:rsidR="0025506D" w:rsidRPr="00D111C7" w14:paraId="5CDAD2B0"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D092777" w14:textId="43D6F95C" w:rsidR="0025506D" w:rsidRPr="00B92C97" w:rsidRDefault="0025506D" w:rsidP="001227C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8037"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6DBF3ED8" w14:textId="6EC69B0A" w:rsidR="0025506D" w:rsidRPr="00B92C97" w:rsidRDefault="00570C62" w:rsidP="00B92C97">
            <w:pPr>
              <w:spacing w:line="276" w:lineRule="auto"/>
              <w:jc w:val="both"/>
              <w:rPr>
                <w:sz w:val="18"/>
                <w:szCs w:val="18"/>
                <w:lang w:val="en-US"/>
              </w:rPr>
            </w:pPr>
            <w:hyperlink r:id="rId37" w:history="1">
              <w:r w:rsidR="0025506D" w:rsidRPr="0004267E">
                <w:rPr>
                  <w:rStyle w:val="Hyperlink"/>
                  <w:sz w:val="18"/>
                  <w:szCs w:val="18"/>
                  <w:lang w:val="en-US"/>
                </w:rPr>
                <w:t>http://www.blacksea-commission.org/_convention.asp</w:t>
              </w:r>
            </w:hyperlink>
            <w:r w:rsidR="0025506D">
              <w:rPr>
                <w:sz w:val="18"/>
                <w:szCs w:val="18"/>
                <w:lang w:val="en-US"/>
              </w:rPr>
              <w:t xml:space="preserve"> </w:t>
            </w:r>
          </w:p>
        </w:tc>
      </w:tr>
    </w:tbl>
    <w:p w14:paraId="5AED77C0" w14:textId="77777777" w:rsidR="00B92C97" w:rsidRDefault="00B92C97" w:rsidP="00FB01A7">
      <w:pPr>
        <w:pStyle w:val="Normal1"/>
        <w:spacing w:after="0"/>
        <w:rPr>
          <w:rFonts w:ascii="Calibri Light" w:eastAsiaTheme="minorHAnsi" w:hAnsi="Calibri Light" w:cs="Calibri Light"/>
          <w:b/>
          <w:color w:val="auto"/>
          <w:sz w:val="18"/>
          <w:szCs w:val="18"/>
          <w:lang w:val="en-GB" w:eastAsia="en-US" w:bidi="ar-SA"/>
        </w:rPr>
      </w:pPr>
    </w:p>
    <w:p w14:paraId="6317F1F7"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28AA7C2E"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2F6AB652"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2BE137D0"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7A270019"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453BC19B"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207F4156"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4CFA348B"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35BE8A18" w14:textId="5C35FF3F"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1E8DFD50" w14:textId="77777777" w:rsidR="001227CF" w:rsidRDefault="001227CF" w:rsidP="00FB01A7">
      <w:pPr>
        <w:pStyle w:val="Normal1"/>
        <w:spacing w:after="0"/>
        <w:rPr>
          <w:rFonts w:ascii="Calibri Light" w:eastAsiaTheme="minorHAnsi" w:hAnsi="Calibri Light" w:cs="Calibri Light"/>
          <w:b/>
          <w:color w:val="auto"/>
          <w:sz w:val="18"/>
          <w:szCs w:val="18"/>
          <w:lang w:val="en-GB" w:eastAsia="en-US" w:bidi="ar-SA"/>
        </w:rPr>
      </w:pPr>
    </w:p>
    <w:p w14:paraId="69C48D23"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3467706D"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7F50D0F9"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5A6DD651"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tbl>
      <w:tblPr>
        <w:tblStyle w:val="TableGrid"/>
        <w:tblW w:w="9462" w:type="dxa"/>
        <w:tblInd w:w="-289" w:type="dxa"/>
        <w:shd w:val="clear" w:color="auto" w:fill="DFE3E5" w:themeFill="background2"/>
        <w:tblLook w:val="04A0" w:firstRow="1" w:lastRow="0" w:firstColumn="1" w:lastColumn="0" w:noHBand="0" w:noVBand="1"/>
      </w:tblPr>
      <w:tblGrid>
        <w:gridCol w:w="1608"/>
        <w:gridCol w:w="3521"/>
        <w:gridCol w:w="3668"/>
        <w:gridCol w:w="665"/>
      </w:tblGrid>
      <w:tr w:rsidR="00E463D3" w:rsidRPr="00160EC3" w14:paraId="6172B39C" w14:textId="77777777" w:rsidTr="0025506D">
        <w:tc>
          <w:tcPr>
            <w:tcW w:w="1608" w:type="dxa"/>
            <w:tcBorders>
              <w:top w:val="nil"/>
              <w:left w:val="nil"/>
              <w:bottom w:val="nil"/>
              <w:right w:val="nil"/>
            </w:tcBorders>
            <w:shd w:val="clear" w:color="auto" w:fill="DFE3E5" w:themeFill="background2"/>
            <w:vAlign w:val="center"/>
          </w:tcPr>
          <w:p w14:paraId="3044D4D0" w14:textId="65DF4B5E" w:rsidR="00E463D3" w:rsidRPr="006E08B1" w:rsidRDefault="00E463D3" w:rsidP="00E463D3">
            <w:pPr>
              <w:spacing w:before="120" w:line="312" w:lineRule="auto"/>
              <w:jc w:val="both"/>
              <w:rPr>
                <w:rFonts w:ascii="Tw Cen MT Condensed" w:eastAsiaTheme="majorEastAsia" w:hAnsi="Tw Cen MT Condensed" w:cstheme="majorBidi"/>
                <w:caps/>
                <w:spacing w:val="20"/>
                <w:sz w:val="18"/>
                <w:szCs w:val="18"/>
                <w:lang w:val="en-US"/>
              </w:rPr>
            </w:pPr>
            <w:r>
              <w:rPr>
                <w:rFonts w:ascii="Calibri Light" w:hAnsi="Calibri Light" w:cs="Calibri Light"/>
                <w:b/>
                <w:sz w:val="18"/>
                <w:szCs w:val="18"/>
              </w:rPr>
              <w:br w:type="page"/>
            </w:r>
            <w:r w:rsidRPr="006E08B1">
              <w:rPr>
                <w:rFonts w:ascii="Tw Cen MT Condensed" w:eastAsiaTheme="majorEastAsia" w:hAnsi="Tw Cen MT Condensed" w:cstheme="majorBidi"/>
                <w:caps/>
                <w:spacing w:val="20"/>
                <w:sz w:val="18"/>
                <w:szCs w:val="18"/>
                <w:lang w:val="en-US"/>
              </w:rPr>
              <w:t>Instrument</w:t>
            </w:r>
          </w:p>
        </w:tc>
        <w:tc>
          <w:tcPr>
            <w:tcW w:w="7854" w:type="dxa"/>
            <w:gridSpan w:val="3"/>
            <w:tcBorders>
              <w:top w:val="nil"/>
              <w:left w:val="nil"/>
              <w:bottom w:val="nil"/>
              <w:right w:val="nil"/>
            </w:tcBorders>
            <w:shd w:val="clear" w:color="auto" w:fill="DFE3E5" w:themeFill="background2"/>
            <w:vAlign w:val="center"/>
          </w:tcPr>
          <w:p w14:paraId="5BA4EF07" w14:textId="77777777" w:rsidR="00E463D3" w:rsidRPr="008E1F80" w:rsidRDefault="00E463D3" w:rsidP="00352768">
            <w:pPr>
              <w:pStyle w:val="Subtitle"/>
            </w:pPr>
            <w:bookmarkStart w:id="92" w:name="_Toc500941212"/>
            <w:bookmarkStart w:id="93" w:name="_Toc500941435"/>
            <w:bookmarkStart w:id="94" w:name="_Toc500941524"/>
            <w:bookmarkStart w:id="95" w:name="_Toc500941592"/>
            <w:bookmarkStart w:id="96" w:name="_Toc517880357"/>
            <w:r w:rsidRPr="008E1F80">
              <w:t>Annex 1 of the Biodiversity and Landscape Conservation Protocol (2002) of the Bucharest Convention (1992)</w:t>
            </w:r>
            <w:bookmarkEnd w:id="92"/>
            <w:bookmarkEnd w:id="93"/>
            <w:bookmarkEnd w:id="94"/>
            <w:bookmarkEnd w:id="95"/>
            <w:bookmarkEnd w:id="96"/>
          </w:p>
        </w:tc>
      </w:tr>
      <w:tr w:rsidR="00E463D3" w:rsidRPr="00160EC3" w14:paraId="44114AE7" w14:textId="77777777" w:rsidTr="0025506D">
        <w:tc>
          <w:tcPr>
            <w:tcW w:w="1608" w:type="dxa"/>
            <w:tcBorders>
              <w:top w:val="nil"/>
              <w:left w:val="nil"/>
              <w:bottom w:val="nil"/>
              <w:right w:val="nil"/>
            </w:tcBorders>
            <w:shd w:val="clear" w:color="auto" w:fill="DFE3E5" w:themeFill="background2"/>
            <w:vAlign w:val="center"/>
          </w:tcPr>
          <w:p w14:paraId="0861603C" w14:textId="77777777" w:rsidR="00E463D3" w:rsidRPr="006E08B1" w:rsidRDefault="00E463D3"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1AB59B3E" w14:textId="77777777" w:rsidR="00E463D3" w:rsidRPr="007F51CA" w:rsidRDefault="00E463D3" w:rsidP="00E463D3">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Marine Protected Areas (MPAs)</w:t>
            </w:r>
          </w:p>
        </w:tc>
      </w:tr>
      <w:tr w:rsidR="00E463D3" w:rsidRPr="00E463D3" w14:paraId="4952F6EC" w14:textId="77777777" w:rsidTr="0025506D">
        <w:tc>
          <w:tcPr>
            <w:tcW w:w="1608" w:type="dxa"/>
            <w:tcBorders>
              <w:top w:val="nil"/>
              <w:left w:val="nil"/>
              <w:bottom w:val="nil"/>
              <w:right w:val="nil"/>
            </w:tcBorders>
            <w:shd w:val="clear" w:color="auto" w:fill="DFE3E5" w:themeFill="background2"/>
            <w:vAlign w:val="center"/>
          </w:tcPr>
          <w:p w14:paraId="66734E4A" w14:textId="77777777" w:rsidR="00E463D3" w:rsidRPr="006E08B1" w:rsidRDefault="00E463D3"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708F6CEF" w14:textId="77777777" w:rsidR="00E463D3" w:rsidRPr="007F51CA" w:rsidRDefault="00E463D3" w:rsidP="00E463D3">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 (sub)regional policy</w:t>
            </w:r>
          </w:p>
        </w:tc>
      </w:tr>
      <w:tr w:rsidR="00E463D3" w:rsidRPr="006E08B1" w14:paraId="70BB1A9F"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0ED79D5F" w14:textId="77777777" w:rsidR="00E463D3" w:rsidRPr="006E08B1" w:rsidRDefault="00E463D3" w:rsidP="00E463D3">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21" w:type="dxa"/>
            <w:tcBorders>
              <w:top w:val="nil"/>
            </w:tcBorders>
            <w:shd w:val="clear" w:color="auto" w:fill="FFFFFF" w:themeFill="background1"/>
            <w:vAlign w:val="center"/>
          </w:tcPr>
          <w:p w14:paraId="00BCECA1" w14:textId="77777777" w:rsidR="00E463D3" w:rsidRPr="006E08B1" w:rsidRDefault="00E463D3"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668" w:type="dxa"/>
            <w:tcBorders>
              <w:top w:val="nil"/>
            </w:tcBorders>
            <w:shd w:val="clear" w:color="auto" w:fill="FFFFFF" w:themeFill="background1"/>
            <w:vAlign w:val="center"/>
          </w:tcPr>
          <w:p w14:paraId="6ACE88EB" w14:textId="77777777" w:rsidR="00E463D3" w:rsidRPr="006E08B1" w:rsidRDefault="00E463D3"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5" w:type="dxa"/>
            <w:tcBorders>
              <w:top w:val="nil"/>
            </w:tcBorders>
            <w:shd w:val="clear" w:color="auto" w:fill="FFFFFF" w:themeFill="background1"/>
            <w:vAlign w:val="center"/>
          </w:tcPr>
          <w:p w14:paraId="10679490" w14:textId="77777777" w:rsidR="00E463D3" w:rsidRPr="006E08B1" w:rsidRDefault="00E463D3"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E463D3" w:rsidRPr="00D111C7" w14:paraId="6397B63A"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54F93C72" w14:textId="5AE8A2DC"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1</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7890D6D3" w14:textId="77777777" w:rsidR="00E463D3" w:rsidRPr="00E463D3" w:rsidRDefault="00E463D3" w:rsidP="00E463D3">
            <w:pPr>
              <w:spacing w:line="276" w:lineRule="auto"/>
              <w:jc w:val="both"/>
              <w:rPr>
                <w:sz w:val="18"/>
                <w:szCs w:val="18"/>
                <w:lang w:val="en-US"/>
              </w:rPr>
            </w:pPr>
            <w:r w:rsidRPr="00E463D3">
              <w:rPr>
                <w:sz w:val="18"/>
                <w:szCs w:val="18"/>
                <w:lang w:val="en-US"/>
              </w:rPr>
              <w:t>Objectives of MPAs</w:t>
            </w:r>
          </w:p>
        </w:tc>
        <w:tc>
          <w:tcPr>
            <w:tcW w:w="3668" w:type="dxa"/>
            <w:shd w:val="clear" w:color="auto" w:fill="FFFFFF" w:themeFill="background1"/>
          </w:tcPr>
          <w:p w14:paraId="678E4EB1" w14:textId="77777777" w:rsidR="00E463D3" w:rsidRPr="00E463D3" w:rsidRDefault="00E463D3" w:rsidP="00E463D3">
            <w:pPr>
              <w:spacing w:line="276" w:lineRule="auto"/>
              <w:jc w:val="both"/>
              <w:rPr>
                <w:sz w:val="18"/>
                <w:szCs w:val="18"/>
                <w:lang w:val="en-US"/>
              </w:rPr>
            </w:pPr>
            <w:r w:rsidRPr="00E463D3">
              <w:rPr>
                <w:sz w:val="18"/>
                <w:szCs w:val="18"/>
                <w:lang w:val="en-US"/>
              </w:rPr>
              <w:t>To safeguard (a) ecosysytems holding biodiversity; (b) habitats, biocoenoses, ecosystems and landscapes in danger; (c) critical habitats; and (d) sites of particular importance</w:t>
            </w: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596DC7D2" w14:textId="77777777" w:rsidR="00E463D3" w:rsidRPr="00E463D3" w:rsidRDefault="00E463D3" w:rsidP="00E463D3">
            <w:pPr>
              <w:spacing w:line="276" w:lineRule="auto"/>
              <w:jc w:val="both"/>
              <w:rPr>
                <w:sz w:val="18"/>
                <w:szCs w:val="18"/>
                <w:lang w:val="en-US"/>
              </w:rPr>
            </w:pPr>
            <w:r w:rsidRPr="00E463D3">
              <w:rPr>
                <w:sz w:val="18"/>
                <w:szCs w:val="18"/>
                <w:lang w:val="en-US"/>
              </w:rPr>
              <w:t>2, 6</w:t>
            </w:r>
          </w:p>
        </w:tc>
      </w:tr>
      <w:tr w:rsidR="00E463D3" w:rsidRPr="00D111C7" w14:paraId="535C3636"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4E36C156" w14:textId="48E7D10B"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2, parag. 1</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25A3DA28" w14:textId="77777777" w:rsidR="00E463D3" w:rsidRPr="00E463D3" w:rsidRDefault="00E463D3" w:rsidP="00E463D3">
            <w:pPr>
              <w:spacing w:line="276" w:lineRule="auto"/>
              <w:jc w:val="both"/>
              <w:rPr>
                <w:sz w:val="18"/>
                <w:szCs w:val="18"/>
                <w:lang w:val="en-US"/>
              </w:rPr>
            </w:pPr>
            <w:r w:rsidRPr="00E463D3">
              <w:rPr>
                <w:sz w:val="18"/>
                <w:szCs w:val="18"/>
                <w:lang w:val="en-US"/>
              </w:rPr>
              <w:t>Production of criteria to identify areas for MPA establishment</w:t>
            </w:r>
          </w:p>
        </w:tc>
        <w:tc>
          <w:tcPr>
            <w:tcW w:w="3668" w:type="dxa"/>
            <w:shd w:val="clear" w:color="auto" w:fill="FFFFFF" w:themeFill="background1"/>
          </w:tcPr>
          <w:p w14:paraId="19F5092D" w14:textId="77777777" w:rsidR="00E463D3" w:rsidRPr="00E463D3" w:rsidRDefault="00E463D3" w:rsidP="00E463D3">
            <w:pPr>
              <w:spacing w:line="276" w:lineRule="auto"/>
              <w:jc w:val="both"/>
              <w:rPr>
                <w:sz w:val="18"/>
                <w:szCs w:val="18"/>
                <w:lang w:val="en-US"/>
              </w:rPr>
            </w:pP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686DB240" w14:textId="77777777" w:rsidR="00E463D3" w:rsidRPr="00E463D3" w:rsidRDefault="00E463D3" w:rsidP="00E463D3">
            <w:pPr>
              <w:spacing w:line="276" w:lineRule="auto"/>
              <w:jc w:val="both"/>
              <w:rPr>
                <w:sz w:val="18"/>
                <w:szCs w:val="18"/>
                <w:lang w:val="en-US"/>
              </w:rPr>
            </w:pPr>
            <w:r w:rsidRPr="00E463D3">
              <w:rPr>
                <w:sz w:val="18"/>
                <w:szCs w:val="18"/>
                <w:lang w:val="en-US"/>
              </w:rPr>
              <w:t>2, 6</w:t>
            </w:r>
          </w:p>
        </w:tc>
      </w:tr>
      <w:tr w:rsidR="00E463D3" w:rsidRPr="00D111C7" w14:paraId="4EC28981"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398A437" w14:textId="42204B14" w:rsidR="00E463D3" w:rsidRPr="00E463D3" w:rsidRDefault="001227CF" w:rsidP="001227C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 2,</w:t>
            </w:r>
            <w:r w:rsidR="00E463D3" w:rsidRPr="00E463D3">
              <w:rPr>
                <w:rFonts w:ascii="Calibri Light" w:eastAsiaTheme="minorHAnsi" w:hAnsi="Calibri Light" w:cs="Calibri Light"/>
                <w:b/>
                <w:color w:val="auto"/>
                <w:sz w:val="18"/>
                <w:szCs w:val="18"/>
                <w:lang w:val="en-GB" w:eastAsia="en-US" w:bidi="ar-SA"/>
              </w:rPr>
              <w:t xml:space="preserve"> parag. 2</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61E0895A" w14:textId="77777777" w:rsidR="00E463D3" w:rsidRPr="00E463D3" w:rsidRDefault="00E463D3" w:rsidP="00E463D3">
            <w:pPr>
              <w:spacing w:line="276" w:lineRule="auto"/>
              <w:jc w:val="both"/>
              <w:rPr>
                <w:sz w:val="18"/>
                <w:szCs w:val="18"/>
                <w:lang w:val="en-US"/>
              </w:rPr>
            </w:pPr>
            <w:r w:rsidRPr="00E463D3">
              <w:rPr>
                <w:sz w:val="18"/>
                <w:szCs w:val="18"/>
                <w:lang w:val="en-US"/>
              </w:rPr>
              <w:t>Compilation of a list of sites meeting the criteria in parag. 1</w:t>
            </w:r>
          </w:p>
        </w:tc>
        <w:tc>
          <w:tcPr>
            <w:tcW w:w="3668" w:type="dxa"/>
            <w:shd w:val="clear" w:color="auto" w:fill="FFFFFF" w:themeFill="background1"/>
          </w:tcPr>
          <w:p w14:paraId="7E022473" w14:textId="77777777" w:rsidR="00E463D3" w:rsidRPr="00E463D3" w:rsidRDefault="00E463D3" w:rsidP="00E463D3">
            <w:pPr>
              <w:spacing w:line="276" w:lineRule="auto"/>
              <w:jc w:val="both"/>
              <w:rPr>
                <w:sz w:val="18"/>
                <w:szCs w:val="18"/>
                <w:lang w:val="en-US"/>
              </w:rPr>
            </w:pP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333D390D" w14:textId="77777777" w:rsidR="00E463D3" w:rsidRPr="00E463D3" w:rsidRDefault="00E463D3" w:rsidP="00E463D3">
            <w:pPr>
              <w:spacing w:line="276" w:lineRule="auto"/>
              <w:jc w:val="both"/>
              <w:rPr>
                <w:sz w:val="18"/>
                <w:szCs w:val="18"/>
                <w:lang w:val="en-US"/>
              </w:rPr>
            </w:pPr>
            <w:r w:rsidRPr="00E463D3">
              <w:rPr>
                <w:sz w:val="18"/>
                <w:szCs w:val="18"/>
                <w:lang w:val="en-US"/>
              </w:rPr>
              <w:t>2</w:t>
            </w:r>
          </w:p>
        </w:tc>
      </w:tr>
      <w:tr w:rsidR="00E463D3" w:rsidRPr="00D111C7" w14:paraId="38CB5B67"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821F547" w14:textId="799268AA"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2, parag. 3</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69CB6F58" w14:textId="77777777" w:rsidR="00E463D3" w:rsidRPr="00E463D3" w:rsidRDefault="00E463D3" w:rsidP="00E463D3">
            <w:pPr>
              <w:spacing w:line="276" w:lineRule="auto"/>
              <w:jc w:val="both"/>
              <w:rPr>
                <w:sz w:val="18"/>
                <w:szCs w:val="18"/>
                <w:lang w:val="en-US"/>
              </w:rPr>
            </w:pPr>
            <w:r w:rsidRPr="00E463D3">
              <w:rPr>
                <w:sz w:val="18"/>
                <w:szCs w:val="18"/>
                <w:lang w:val="en-US"/>
              </w:rPr>
              <w:t>Establishment of MPAs from the list asked by parag. 2</w:t>
            </w:r>
          </w:p>
        </w:tc>
        <w:tc>
          <w:tcPr>
            <w:tcW w:w="3668" w:type="dxa"/>
            <w:shd w:val="clear" w:color="auto" w:fill="FFFFFF" w:themeFill="background1"/>
          </w:tcPr>
          <w:p w14:paraId="3C7B78E8" w14:textId="77777777" w:rsidR="00E463D3" w:rsidRPr="00E463D3" w:rsidRDefault="00E463D3" w:rsidP="00E463D3">
            <w:pPr>
              <w:spacing w:line="276" w:lineRule="auto"/>
              <w:jc w:val="both"/>
              <w:rPr>
                <w:sz w:val="18"/>
                <w:szCs w:val="18"/>
                <w:lang w:val="en-US"/>
              </w:rPr>
            </w:pPr>
            <w:r w:rsidRPr="00E463D3">
              <w:rPr>
                <w:sz w:val="18"/>
                <w:szCs w:val="18"/>
                <w:lang w:val="en-US"/>
              </w:rPr>
              <w:t>Risk assessment, vulnerability and priority should be taken into account</w:t>
            </w: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67DA325F" w14:textId="77777777" w:rsidR="00E463D3" w:rsidRPr="00E463D3" w:rsidRDefault="00E463D3" w:rsidP="00E463D3">
            <w:pPr>
              <w:spacing w:line="276" w:lineRule="auto"/>
              <w:jc w:val="both"/>
              <w:rPr>
                <w:sz w:val="18"/>
                <w:szCs w:val="18"/>
                <w:lang w:val="en-US"/>
              </w:rPr>
            </w:pPr>
            <w:r w:rsidRPr="00E463D3">
              <w:rPr>
                <w:sz w:val="18"/>
                <w:szCs w:val="18"/>
                <w:lang w:val="en-US"/>
              </w:rPr>
              <w:t>1, 2, 6</w:t>
            </w:r>
          </w:p>
        </w:tc>
      </w:tr>
      <w:tr w:rsidR="00E463D3" w:rsidRPr="00D111C7" w14:paraId="40B5CD55"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6C7E3FAE" w14:textId="6C047CEF"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2, parag. 4</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425DD811" w14:textId="77777777" w:rsidR="00E463D3" w:rsidRPr="00E463D3" w:rsidRDefault="00E463D3" w:rsidP="00E463D3">
            <w:pPr>
              <w:spacing w:line="276" w:lineRule="auto"/>
              <w:jc w:val="both"/>
              <w:rPr>
                <w:sz w:val="18"/>
                <w:szCs w:val="18"/>
                <w:lang w:val="en-US"/>
              </w:rPr>
            </w:pPr>
            <w:r w:rsidRPr="00E463D3">
              <w:rPr>
                <w:sz w:val="18"/>
                <w:szCs w:val="18"/>
                <w:lang w:val="en-US"/>
              </w:rPr>
              <w:t>Ask for cooperation for the management of transboundary MPAs</w:t>
            </w:r>
          </w:p>
        </w:tc>
        <w:tc>
          <w:tcPr>
            <w:tcW w:w="3668" w:type="dxa"/>
            <w:shd w:val="clear" w:color="auto" w:fill="FFFFFF" w:themeFill="background1"/>
          </w:tcPr>
          <w:p w14:paraId="2536E6B5" w14:textId="77777777" w:rsidR="00E463D3" w:rsidRPr="00E463D3" w:rsidRDefault="00E463D3" w:rsidP="00E463D3">
            <w:pPr>
              <w:spacing w:line="276" w:lineRule="auto"/>
              <w:jc w:val="both"/>
              <w:rPr>
                <w:sz w:val="18"/>
                <w:szCs w:val="18"/>
                <w:lang w:val="en-US"/>
              </w:rPr>
            </w:pP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463D8220" w14:textId="77777777" w:rsidR="00E463D3" w:rsidRPr="00E463D3" w:rsidRDefault="00E463D3" w:rsidP="00E463D3">
            <w:pPr>
              <w:spacing w:line="276" w:lineRule="auto"/>
              <w:jc w:val="both"/>
              <w:rPr>
                <w:sz w:val="18"/>
                <w:szCs w:val="18"/>
                <w:lang w:val="en-US"/>
              </w:rPr>
            </w:pPr>
            <w:r w:rsidRPr="00E463D3">
              <w:rPr>
                <w:sz w:val="18"/>
                <w:szCs w:val="18"/>
                <w:lang w:val="en-US"/>
              </w:rPr>
              <w:t>2, 6</w:t>
            </w:r>
          </w:p>
        </w:tc>
      </w:tr>
      <w:tr w:rsidR="00E463D3" w:rsidRPr="00D111C7" w14:paraId="7F0DFACF"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9930934" w14:textId="2DCFC14F"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3</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38D4C2C5" w14:textId="3D8856A6" w:rsidR="00E463D3" w:rsidRPr="00E463D3" w:rsidRDefault="00E463D3" w:rsidP="00E463D3">
            <w:pPr>
              <w:spacing w:line="276" w:lineRule="auto"/>
              <w:jc w:val="both"/>
              <w:rPr>
                <w:sz w:val="18"/>
                <w:szCs w:val="18"/>
                <w:lang w:val="en-US"/>
              </w:rPr>
            </w:pPr>
            <w:r w:rsidRPr="00E463D3">
              <w:rPr>
                <w:sz w:val="18"/>
                <w:szCs w:val="18"/>
                <w:lang w:val="en-US"/>
              </w:rPr>
              <w:t>List of measures aimed to integrity, sustainability and development</w:t>
            </w:r>
            <w:r w:rsidR="000E6C4D">
              <w:rPr>
                <w:sz w:val="18"/>
                <w:szCs w:val="18"/>
                <w:lang w:val="en-US"/>
              </w:rPr>
              <w:t xml:space="preserve"> </w:t>
            </w:r>
            <w:r w:rsidRPr="00E463D3">
              <w:rPr>
                <w:sz w:val="18"/>
                <w:szCs w:val="18"/>
                <w:lang w:val="en-US"/>
              </w:rPr>
              <w:t>of MPAs</w:t>
            </w:r>
          </w:p>
        </w:tc>
        <w:tc>
          <w:tcPr>
            <w:tcW w:w="3668" w:type="dxa"/>
            <w:shd w:val="clear" w:color="auto" w:fill="FFFFFF" w:themeFill="background1"/>
          </w:tcPr>
          <w:p w14:paraId="5540BFDB" w14:textId="77777777" w:rsidR="00E463D3" w:rsidRPr="00E463D3" w:rsidRDefault="00E463D3" w:rsidP="00E463D3">
            <w:pPr>
              <w:spacing w:line="276" w:lineRule="auto"/>
              <w:jc w:val="both"/>
              <w:rPr>
                <w:sz w:val="18"/>
                <w:szCs w:val="18"/>
                <w:lang w:val="en-US"/>
              </w:rPr>
            </w:pPr>
            <w:r w:rsidRPr="00E463D3">
              <w:rPr>
                <w:sz w:val="18"/>
                <w:szCs w:val="18"/>
                <w:lang w:val="en-US"/>
              </w:rPr>
              <w:t>List include but it is not limited to (a) application of other protocols and  conventions; (b) prohibition of dumping; (c) regulation of shipping; (d) regulation or prohibition of the introduction of alien and genetically modified species; (e) prohibition of exploration and exploitation of seabed and subsoil; (f) regulation of scientific activities; (g) regulation or prohibition of harvesting and trading with species from MPAs; (h) regulation or prohibition of any other activity; (i) other additional measures</w:t>
            </w: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300D088E" w14:textId="77777777" w:rsidR="00E463D3" w:rsidRPr="00E463D3" w:rsidRDefault="00E463D3" w:rsidP="00E463D3">
            <w:pPr>
              <w:spacing w:line="276" w:lineRule="auto"/>
              <w:jc w:val="both"/>
              <w:rPr>
                <w:sz w:val="18"/>
                <w:szCs w:val="18"/>
                <w:lang w:val="en-US"/>
              </w:rPr>
            </w:pPr>
            <w:r w:rsidRPr="00E463D3">
              <w:rPr>
                <w:sz w:val="18"/>
                <w:szCs w:val="18"/>
                <w:lang w:val="en-US"/>
              </w:rPr>
              <w:t>2, 3, 6</w:t>
            </w:r>
          </w:p>
        </w:tc>
      </w:tr>
      <w:tr w:rsidR="00E463D3" w:rsidRPr="00D111C7" w14:paraId="3EC4145D"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565BE57D" w14:textId="2F6D9D1E"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4, parag. 1</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1E7FC3DB" w14:textId="77777777" w:rsidR="00E463D3" w:rsidRPr="00E463D3" w:rsidRDefault="00E463D3" w:rsidP="00E463D3">
            <w:pPr>
              <w:spacing w:line="276" w:lineRule="auto"/>
              <w:jc w:val="both"/>
              <w:rPr>
                <w:sz w:val="18"/>
                <w:szCs w:val="18"/>
                <w:lang w:val="en-US"/>
              </w:rPr>
            </w:pPr>
            <w:r w:rsidRPr="00E463D3">
              <w:rPr>
                <w:sz w:val="18"/>
                <w:szCs w:val="18"/>
                <w:lang w:val="en-US"/>
              </w:rPr>
              <w:t>Ask for harmonisation of environmental protection measures in MPAs</w:t>
            </w:r>
          </w:p>
        </w:tc>
        <w:tc>
          <w:tcPr>
            <w:tcW w:w="3668" w:type="dxa"/>
            <w:shd w:val="clear" w:color="auto" w:fill="FFFFFF" w:themeFill="background1"/>
          </w:tcPr>
          <w:p w14:paraId="26895B10" w14:textId="77777777" w:rsidR="00E463D3" w:rsidRPr="00E463D3" w:rsidRDefault="00E463D3" w:rsidP="00E463D3">
            <w:pPr>
              <w:spacing w:line="276" w:lineRule="auto"/>
              <w:jc w:val="both"/>
              <w:rPr>
                <w:sz w:val="18"/>
                <w:szCs w:val="18"/>
                <w:lang w:val="en-US"/>
              </w:rPr>
            </w:pP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7E77389E" w14:textId="77777777" w:rsidR="00E463D3" w:rsidRPr="00E463D3" w:rsidRDefault="00E463D3" w:rsidP="00E463D3">
            <w:pPr>
              <w:spacing w:line="276" w:lineRule="auto"/>
              <w:jc w:val="both"/>
              <w:rPr>
                <w:sz w:val="18"/>
                <w:szCs w:val="18"/>
                <w:lang w:val="en-US"/>
              </w:rPr>
            </w:pPr>
            <w:r w:rsidRPr="00E463D3">
              <w:rPr>
                <w:sz w:val="18"/>
                <w:szCs w:val="18"/>
                <w:lang w:val="en-US"/>
              </w:rPr>
              <w:t>2, 6</w:t>
            </w:r>
          </w:p>
        </w:tc>
      </w:tr>
      <w:tr w:rsidR="00E463D3" w:rsidRPr="00D111C7" w14:paraId="0FC23172"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034DFD25" w14:textId="7BEC4562"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4, parag. 2</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61F5213F" w14:textId="77777777" w:rsidR="00E463D3" w:rsidRPr="00E463D3" w:rsidRDefault="00E463D3" w:rsidP="00E463D3">
            <w:pPr>
              <w:spacing w:line="276" w:lineRule="auto"/>
              <w:jc w:val="both"/>
              <w:rPr>
                <w:sz w:val="18"/>
                <w:szCs w:val="18"/>
                <w:lang w:val="en-US"/>
              </w:rPr>
            </w:pPr>
            <w:r w:rsidRPr="00E463D3">
              <w:rPr>
                <w:sz w:val="18"/>
                <w:szCs w:val="18"/>
                <w:lang w:val="en-US"/>
              </w:rPr>
              <w:t>List of necessary measures</w:t>
            </w:r>
          </w:p>
        </w:tc>
        <w:tc>
          <w:tcPr>
            <w:tcW w:w="3668" w:type="dxa"/>
            <w:shd w:val="clear" w:color="auto" w:fill="FFFFFF" w:themeFill="background1"/>
          </w:tcPr>
          <w:p w14:paraId="14095F8F" w14:textId="77777777" w:rsidR="00E463D3" w:rsidRPr="00E463D3" w:rsidRDefault="00E463D3" w:rsidP="00E463D3">
            <w:pPr>
              <w:spacing w:line="276" w:lineRule="auto"/>
              <w:jc w:val="both"/>
              <w:rPr>
                <w:sz w:val="18"/>
                <w:szCs w:val="18"/>
                <w:lang w:val="en-US"/>
              </w:rPr>
            </w:pPr>
            <w:r w:rsidRPr="00E463D3">
              <w:rPr>
                <w:sz w:val="18"/>
                <w:szCs w:val="18"/>
                <w:lang w:val="en-US"/>
              </w:rPr>
              <w:t>Include (a) management plan; (b) monitoring program; (c) involvement of local communities; (d) financial mechanisms; (e) regulation of activities and permits; and (f) training of staff and infrastructures</w:t>
            </w: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46A3AA1F" w14:textId="77777777" w:rsidR="00E463D3" w:rsidRPr="00E463D3" w:rsidRDefault="00E463D3" w:rsidP="00E463D3">
            <w:pPr>
              <w:spacing w:line="276" w:lineRule="auto"/>
              <w:jc w:val="both"/>
              <w:rPr>
                <w:sz w:val="18"/>
                <w:szCs w:val="18"/>
                <w:lang w:val="en-US"/>
              </w:rPr>
            </w:pPr>
            <w:r w:rsidRPr="00E463D3">
              <w:rPr>
                <w:sz w:val="18"/>
                <w:szCs w:val="18"/>
                <w:lang w:val="en-US"/>
              </w:rPr>
              <w:t>2, 6</w:t>
            </w:r>
          </w:p>
        </w:tc>
      </w:tr>
      <w:tr w:rsidR="00E463D3" w:rsidRPr="00D111C7" w14:paraId="5A30B2A1"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27EF8F26" w14:textId="397494B8"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3</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2C536924" w14:textId="77777777" w:rsidR="00E463D3" w:rsidRPr="00E463D3" w:rsidRDefault="00E463D3" w:rsidP="00E463D3">
            <w:pPr>
              <w:spacing w:line="276" w:lineRule="auto"/>
              <w:jc w:val="both"/>
              <w:rPr>
                <w:sz w:val="18"/>
                <w:szCs w:val="18"/>
                <w:lang w:val="en-US"/>
              </w:rPr>
            </w:pPr>
            <w:r w:rsidRPr="00E463D3">
              <w:rPr>
                <w:sz w:val="18"/>
                <w:szCs w:val="18"/>
                <w:lang w:val="en-US"/>
              </w:rPr>
              <w:t>Ask to include provisions to ensure MPAs integrity in national contingency plans</w:t>
            </w:r>
          </w:p>
        </w:tc>
        <w:tc>
          <w:tcPr>
            <w:tcW w:w="3668" w:type="dxa"/>
            <w:shd w:val="clear" w:color="auto" w:fill="FFFFFF" w:themeFill="background1"/>
          </w:tcPr>
          <w:p w14:paraId="16F556BC" w14:textId="77777777" w:rsidR="00E463D3" w:rsidRPr="00E463D3" w:rsidRDefault="00E463D3" w:rsidP="00E463D3">
            <w:pPr>
              <w:spacing w:line="276" w:lineRule="auto"/>
              <w:jc w:val="both"/>
              <w:rPr>
                <w:sz w:val="18"/>
                <w:szCs w:val="18"/>
                <w:lang w:val="en-US"/>
              </w:rPr>
            </w:pP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5D0D16CE" w14:textId="77777777" w:rsidR="00E463D3" w:rsidRPr="00E463D3" w:rsidRDefault="00E463D3" w:rsidP="00E463D3">
            <w:pPr>
              <w:spacing w:line="276" w:lineRule="auto"/>
              <w:jc w:val="both"/>
              <w:rPr>
                <w:sz w:val="18"/>
                <w:szCs w:val="18"/>
                <w:lang w:val="en-US"/>
              </w:rPr>
            </w:pPr>
            <w:r w:rsidRPr="00E463D3">
              <w:rPr>
                <w:sz w:val="18"/>
                <w:szCs w:val="18"/>
                <w:lang w:val="en-US"/>
              </w:rPr>
              <w:t>2, 6</w:t>
            </w:r>
          </w:p>
        </w:tc>
      </w:tr>
      <w:tr w:rsidR="00E463D3" w:rsidRPr="00D111C7" w14:paraId="73A00237"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941A381" w14:textId="1A2302E2" w:rsidR="00E463D3" w:rsidRPr="00E463D3" w:rsidRDefault="00E463D3" w:rsidP="001227CF">
            <w:pPr>
              <w:pStyle w:val="Normal1"/>
              <w:spacing w:after="0"/>
              <w:rPr>
                <w:rFonts w:ascii="Calibri Light" w:eastAsiaTheme="minorHAnsi" w:hAnsi="Calibri Light" w:cs="Calibri Light"/>
                <w:b/>
                <w:color w:val="auto"/>
                <w:sz w:val="18"/>
                <w:szCs w:val="18"/>
                <w:lang w:val="en-GB" w:eastAsia="en-US" w:bidi="ar-SA"/>
              </w:rPr>
            </w:pPr>
            <w:r w:rsidRPr="00E463D3">
              <w:rPr>
                <w:rFonts w:ascii="Calibri Light" w:eastAsiaTheme="minorHAnsi" w:hAnsi="Calibri Light" w:cs="Calibri Light"/>
                <w:b/>
                <w:color w:val="auto"/>
                <w:sz w:val="18"/>
                <w:szCs w:val="18"/>
                <w:lang w:val="en-GB" w:eastAsia="en-US" w:bidi="ar-SA"/>
              </w:rPr>
              <w:lastRenderedPageBreak/>
              <w:t>Art</w:t>
            </w:r>
            <w:r w:rsidR="001227CF">
              <w:rPr>
                <w:rFonts w:ascii="Calibri Light" w:eastAsiaTheme="minorHAnsi" w:hAnsi="Calibri Light" w:cs="Calibri Light"/>
                <w:b/>
                <w:color w:val="auto"/>
                <w:sz w:val="18"/>
                <w:szCs w:val="18"/>
                <w:lang w:val="en-GB" w:eastAsia="en-US" w:bidi="ar-SA"/>
              </w:rPr>
              <w:t>icle</w:t>
            </w:r>
            <w:r w:rsidRPr="00E463D3">
              <w:rPr>
                <w:rFonts w:ascii="Calibri Light" w:eastAsiaTheme="minorHAnsi" w:hAnsi="Calibri Light" w:cs="Calibri Light"/>
                <w:b/>
                <w:color w:val="auto"/>
                <w:sz w:val="18"/>
                <w:szCs w:val="18"/>
                <w:lang w:val="en-GB" w:eastAsia="en-US" w:bidi="ar-SA"/>
              </w:rPr>
              <w:t xml:space="preserve"> 4</w:t>
            </w:r>
          </w:p>
        </w:tc>
        <w:tc>
          <w:tcPr>
            <w:tcW w:w="3521" w:type="dxa"/>
            <w:tcBorders>
              <w:top w:val="single" w:sz="4" w:space="0" w:color="D9D9D9" w:themeColor="background1" w:themeShade="D9"/>
              <w:bottom w:val="single" w:sz="4" w:space="0" w:color="D9D9D9" w:themeColor="background1" w:themeShade="D9"/>
            </w:tcBorders>
            <w:shd w:val="clear" w:color="auto" w:fill="FFFFFF" w:themeFill="background1"/>
          </w:tcPr>
          <w:p w14:paraId="062A5D9D" w14:textId="77777777" w:rsidR="00E463D3" w:rsidRPr="00E463D3" w:rsidRDefault="00E463D3" w:rsidP="00E463D3">
            <w:pPr>
              <w:spacing w:line="276" w:lineRule="auto"/>
              <w:jc w:val="both"/>
              <w:rPr>
                <w:sz w:val="18"/>
                <w:szCs w:val="18"/>
                <w:lang w:val="en-US"/>
              </w:rPr>
            </w:pPr>
            <w:r w:rsidRPr="00E463D3">
              <w:rPr>
                <w:sz w:val="18"/>
                <w:szCs w:val="18"/>
                <w:lang w:val="en-US"/>
              </w:rPr>
              <w:t>Call for integrated management of terrestrial and maritime realms in transboundary protected areas</w:t>
            </w:r>
          </w:p>
        </w:tc>
        <w:tc>
          <w:tcPr>
            <w:tcW w:w="3668" w:type="dxa"/>
            <w:shd w:val="clear" w:color="auto" w:fill="FFFFFF" w:themeFill="background1"/>
          </w:tcPr>
          <w:p w14:paraId="22560A08" w14:textId="77777777" w:rsidR="00E463D3" w:rsidRPr="00E463D3" w:rsidRDefault="00E463D3" w:rsidP="00E463D3">
            <w:pPr>
              <w:spacing w:line="276" w:lineRule="auto"/>
              <w:jc w:val="both"/>
              <w:rPr>
                <w:sz w:val="18"/>
                <w:szCs w:val="18"/>
                <w:lang w:val="en-US"/>
              </w:rPr>
            </w:pPr>
          </w:p>
        </w:tc>
        <w:tc>
          <w:tcPr>
            <w:tcW w:w="665" w:type="dxa"/>
            <w:tcBorders>
              <w:top w:val="single" w:sz="4" w:space="0" w:color="D9D9D9" w:themeColor="background1" w:themeShade="D9"/>
              <w:bottom w:val="single" w:sz="4" w:space="0" w:color="D9D9D9" w:themeColor="background1" w:themeShade="D9"/>
            </w:tcBorders>
            <w:shd w:val="clear" w:color="auto" w:fill="FFFFFF" w:themeFill="background1"/>
          </w:tcPr>
          <w:p w14:paraId="59CB9F02" w14:textId="77777777" w:rsidR="00E463D3" w:rsidRPr="00E463D3" w:rsidRDefault="00E463D3" w:rsidP="00E463D3">
            <w:pPr>
              <w:spacing w:line="276" w:lineRule="auto"/>
              <w:jc w:val="both"/>
              <w:rPr>
                <w:sz w:val="18"/>
                <w:szCs w:val="18"/>
                <w:lang w:val="en-US"/>
              </w:rPr>
            </w:pPr>
            <w:r w:rsidRPr="00E463D3">
              <w:rPr>
                <w:sz w:val="18"/>
                <w:szCs w:val="18"/>
                <w:lang w:val="en-US"/>
              </w:rPr>
              <w:t>2, 6</w:t>
            </w:r>
          </w:p>
        </w:tc>
      </w:tr>
      <w:tr w:rsidR="0025506D" w:rsidRPr="00D111C7" w14:paraId="1AB7E42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03C966D8" w14:textId="3F99A352" w:rsidR="0025506D" w:rsidRPr="00E463D3" w:rsidRDefault="0025506D" w:rsidP="001227C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78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0302BA76" w14:textId="0F94F4AA" w:rsidR="0025506D" w:rsidRPr="00E463D3" w:rsidRDefault="00570C62" w:rsidP="00E463D3">
            <w:pPr>
              <w:spacing w:line="276" w:lineRule="auto"/>
              <w:jc w:val="both"/>
              <w:rPr>
                <w:sz w:val="18"/>
                <w:szCs w:val="18"/>
                <w:lang w:val="en-US"/>
              </w:rPr>
            </w:pPr>
            <w:hyperlink r:id="rId38" w:history="1">
              <w:r w:rsidR="0025506D" w:rsidRPr="0004267E">
                <w:rPr>
                  <w:rStyle w:val="Hyperlink"/>
                  <w:sz w:val="18"/>
                  <w:szCs w:val="18"/>
                  <w:lang w:val="en-US"/>
                </w:rPr>
                <w:t>http://www.blacksea-commission.org/_convention-protocols-biodiversity.asp</w:t>
              </w:r>
            </w:hyperlink>
            <w:r w:rsidR="0025506D">
              <w:rPr>
                <w:sz w:val="18"/>
                <w:szCs w:val="18"/>
                <w:lang w:val="en-US"/>
              </w:rPr>
              <w:t xml:space="preserve"> </w:t>
            </w:r>
          </w:p>
        </w:tc>
      </w:tr>
    </w:tbl>
    <w:p w14:paraId="5C81E6CC" w14:textId="77777777" w:rsidR="00E463D3" w:rsidRDefault="00E463D3" w:rsidP="00FB01A7">
      <w:pPr>
        <w:pStyle w:val="Normal1"/>
        <w:spacing w:after="0"/>
        <w:rPr>
          <w:rFonts w:ascii="Calibri Light" w:eastAsiaTheme="minorHAnsi" w:hAnsi="Calibri Light" w:cs="Calibri Light"/>
          <w:b/>
          <w:color w:val="auto"/>
          <w:sz w:val="18"/>
          <w:szCs w:val="18"/>
          <w:lang w:val="en-GB" w:eastAsia="en-US" w:bidi="ar-SA"/>
        </w:rPr>
      </w:pPr>
    </w:p>
    <w:p w14:paraId="7E8012D2" w14:textId="77777777" w:rsidR="00E463D3" w:rsidRPr="00FB01A7" w:rsidRDefault="00E463D3" w:rsidP="00E463D3">
      <w:pPr>
        <w:rPr>
          <w:rFonts w:ascii="Calibri Light" w:hAnsi="Calibri Light" w:cs="Calibri Light"/>
          <w:b/>
          <w:sz w:val="18"/>
          <w:szCs w:val="18"/>
        </w:rPr>
      </w:pPr>
      <w:r>
        <w:rPr>
          <w:rFonts w:ascii="Calibri Light" w:hAnsi="Calibri Light" w:cs="Calibri Light"/>
          <w:b/>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425"/>
        <w:gridCol w:w="183"/>
        <w:gridCol w:w="3423"/>
        <w:gridCol w:w="101"/>
        <w:gridCol w:w="3663"/>
        <w:gridCol w:w="667"/>
      </w:tblGrid>
      <w:tr w:rsidR="00E463D3" w:rsidRPr="00160EC3" w14:paraId="7839B867" w14:textId="77777777" w:rsidTr="0025506D">
        <w:tc>
          <w:tcPr>
            <w:tcW w:w="1608" w:type="dxa"/>
            <w:gridSpan w:val="2"/>
            <w:tcBorders>
              <w:top w:val="nil"/>
              <w:left w:val="nil"/>
              <w:bottom w:val="nil"/>
              <w:right w:val="nil"/>
            </w:tcBorders>
            <w:shd w:val="clear" w:color="auto" w:fill="DFE3E5" w:themeFill="background2"/>
            <w:vAlign w:val="center"/>
          </w:tcPr>
          <w:p w14:paraId="125F0604" w14:textId="77777777" w:rsidR="00E463D3" w:rsidRPr="006E08B1" w:rsidRDefault="00E463D3"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854" w:type="dxa"/>
            <w:gridSpan w:val="4"/>
            <w:tcBorders>
              <w:top w:val="nil"/>
              <w:left w:val="nil"/>
              <w:bottom w:val="nil"/>
              <w:right w:val="nil"/>
            </w:tcBorders>
            <w:shd w:val="clear" w:color="auto" w:fill="DFE3E5" w:themeFill="background2"/>
            <w:vAlign w:val="center"/>
          </w:tcPr>
          <w:p w14:paraId="62768784" w14:textId="77777777" w:rsidR="00E463D3" w:rsidRPr="008E1F80" w:rsidRDefault="00E463D3" w:rsidP="00352768">
            <w:pPr>
              <w:pStyle w:val="Subtitle"/>
            </w:pPr>
            <w:bookmarkStart w:id="97" w:name="_Toc500941213"/>
            <w:bookmarkStart w:id="98" w:name="_Toc500941436"/>
            <w:bookmarkStart w:id="99" w:name="_Toc500941525"/>
            <w:bookmarkStart w:id="100" w:name="_Toc500941593"/>
            <w:bookmarkStart w:id="101" w:name="_Toc517880358"/>
            <w:r w:rsidRPr="008E1F80">
              <w:t>Annex 3 of the Biodiversity and Landscape Conservation Protocol of the Bucharest Convention</w:t>
            </w:r>
            <w:bookmarkEnd w:id="97"/>
            <w:bookmarkEnd w:id="98"/>
            <w:bookmarkEnd w:id="99"/>
            <w:bookmarkEnd w:id="100"/>
            <w:bookmarkEnd w:id="101"/>
          </w:p>
        </w:tc>
      </w:tr>
      <w:tr w:rsidR="00E463D3" w:rsidRPr="00160EC3" w14:paraId="2CD4A2DE" w14:textId="77777777" w:rsidTr="0025506D">
        <w:tc>
          <w:tcPr>
            <w:tcW w:w="1608" w:type="dxa"/>
            <w:gridSpan w:val="2"/>
            <w:tcBorders>
              <w:top w:val="nil"/>
              <w:left w:val="nil"/>
              <w:bottom w:val="nil"/>
              <w:right w:val="nil"/>
            </w:tcBorders>
            <w:shd w:val="clear" w:color="auto" w:fill="DFE3E5" w:themeFill="background2"/>
            <w:vAlign w:val="center"/>
          </w:tcPr>
          <w:p w14:paraId="5964455F" w14:textId="77777777" w:rsidR="00E463D3" w:rsidRPr="006E08B1" w:rsidRDefault="00E463D3"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4"/>
            <w:tcBorders>
              <w:top w:val="nil"/>
              <w:left w:val="nil"/>
              <w:bottom w:val="nil"/>
              <w:right w:val="nil"/>
            </w:tcBorders>
            <w:shd w:val="clear" w:color="auto" w:fill="DFE3E5" w:themeFill="background2"/>
            <w:vAlign w:val="center"/>
          </w:tcPr>
          <w:p w14:paraId="76C63463" w14:textId="77777777" w:rsidR="00E463D3" w:rsidRPr="007F51CA" w:rsidRDefault="00E463D3" w:rsidP="00E463D3">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Conservation of species and management of their habitats</w:t>
            </w:r>
          </w:p>
        </w:tc>
      </w:tr>
      <w:tr w:rsidR="00E463D3" w:rsidRPr="00E463D3" w14:paraId="5B820787" w14:textId="77777777" w:rsidTr="0025506D">
        <w:tc>
          <w:tcPr>
            <w:tcW w:w="1608" w:type="dxa"/>
            <w:gridSpan w:val="2"/>
            <w:tcBorders>
              <w:top w:val="nil"/>
              <w:left w:val="nil"/>
              <w:bottom w:val="nil"/>
              <w:right w:val="nil"/>
            </w:tcBorders>
            <w:shd w:val="clear" w:color="auto" w:fill="DFE3E5" w:themeFill="background2"/>
            <w:vAlign w:val="center"/>
          </w:tcPr>
          <w:p w14:paraId="7478DD83" w14:textId="77777777" w:rsidR="00E463D3" w:rsidRPr="006E08B1" w:rsidRDefault="00E463D3" w:rsidP="00E463D3">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4"/>
            <w:tcBorders>
              <w:top w:val="nil"/>
              <w:left w:val="nil"/>
              <w:bottom w:val="nil"/>
              <w:right w:val="nil"/>
            </w:tcBorders>
            <w:shd w:val="clear" w:color="auto" w:fill="DFE3E5" w:themeFill="background2"/>
            <w:vAlign w:val="center"/>
          </w:tcPr>
          <w:p w14:paraId="5BD6D3A3" w14:textId="77777777" w:rsidR="00E463D3" w:rsidRPr="007F51CA" w:rsidRDefault="00E463D3" w:rsidP="00E463D3">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 (sub)regional policy</w:t>
            </w:r>
          </w:p>
        </w:tc>
      </w:tr>
      <w:tr w:rsidR="00E463D3" w:rsidRPr="006E08B1" w14:paraId="02CC7C2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nil"/>
            </w:tcBorders>
            <w:shd w:val="clear" w:color="auto" w:fill="FFFFFF" w:themeFill="background1"/>
            <w:vAlign w:val="center"/>
          </w:tcPr>
          <w:p w14:paraId="2667B4CA" w14:textId="77777777" w:rsidR="00E463D3" w:rsidRPr="006E08B1" w:rsidRDefault="00E463D3" w:rsidP="00E463D3">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24" w:type="dxa"/>
            <w:gridSpan w:val="2"/>
            <w:tcBorders>
              <w:top w:val="nil"/>
            </w:tcBorders>
            <w:shd w:val="clear" w:color="auto" w:fill="FFFFFF" w:themeFill="background1"/>
            <w:vAlign w:val="center"/>
          </w:tcPr>
          <w:p w14:paraId="738F6EB0" w14:textId="77777777" w:rsidR="00E463D3" w:rsidRPr="006E08B1" w:rsidRDefault="00E463D3"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663" w:type="dxa"/>
            <w:tcBorders>
              <w:top w:val="nil"/>
            </w:tcBorders>
            <w:shd w:val="clear" w:color="auto" w:fill="FFFFFF" w:themeFill="background1"/>
            <w:vAlign w:val="center"/>
          </w:tcPr>
          <w:p w14:paraId="609656D0" w14:textId="77777777" w:rsidR="00E463D3" w:rsidRPr="006E08B1" w:rsidRDefault="00E463D3"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7" w:type="dxa"/>
            <w:tcBorders>
              <w:top w:val="nil"/>
            </w:tcBorders>
            <w:shd w:val="clear" w:color="auto" w:fill="FFFFFF" w:themeFill="background1"/>
            <w:vAlign w:val="center"/>
          </w:tcPr>
          <w:p w14:paraId="028D5397" w14:textId="77777777" w:rsidR="00E463D3" w:rsidRPr="006E08B1" w:rsidRDefault="00E463D3" w:rsidP="00E463D3">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C95319" w:rsidRPr="00E463D3" w14:paraId="0A500DF1"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9C3DC21" w14:textId="1C12FD44"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1, parag. 1</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9E0C768" w14:textId="77777777" w:rsidR="00C95319" w:rsidRPr="00C95319" w:rsidRDefault="00C95319" w:rsidP="00C95319">
            <w:pPr>
              <w:spacing w:line="276" w:lineRule="auto"/>
              <w:jc w:val="both"/>
              <w:rPr>
                <w:sz w:val="18"/>
                <w:szCs w:val="18"/>
                <w:lang w:val="en-US"/>
              </w:rPr>
            </w:pPr>
            <w:r w:rsidRPr="00C95319">
              <w:rPr>
                <w:sz w:val="18"/>
                <w:szCs w:val="18"/>
                <w:lang w:val="en-US"/>
              </w:rPr>
              <w:t>Calls for managing species to maintain them in favourable conservation status</w:t>
            </w:r>
          </w:p>
        </w:tc>
        <w:tc>
          <w:tcPr>
            <w:tcW w:w="3663" w:type="dxa"/>
            <w:shd w:val="clear" w:color="auto" w:fill="FFFFFF" w:themeFill="background1"/>
          </w:tcPr>
          <w:p w14:paraId="6F4EC8DB"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3C7C5EDD" w14:textId="77777777" w:rsidR="00C95319" w:rsidRPr="00C95319" w:rsidRDefault="00C95319" w:rsidP="00C95319">
            <w:pPr>
              <w:spacing w:line="276" w:lineRule="auto"/>
              <w:jc w:val="both"/>
              <w:rPr>
                <w:sz w:val="18"/>
                <w:szCs w:val="18"/>
                <w:lang w:val="en-US"/>
              </w:rPr>
            </w:pPr>
            <w:r w:rsidRPr="00C95319">
              <w:rPr>
                <w:sz w:val="18"/>
                <w:szCs w:val="18"/>
                <w:lang w:val="en-US"/>
              </w:rPr>
              <w:t>2</w:t>
            </w:r>
          </w:p>
        </w:tc>
      </w:tr>
      <w:tr w:rsidR="00C95319" w:rsidRPr="00E463D3" w14:paraId="431EE4D7"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C339F3B" w14:textId="37B4581D"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1, parag. 2</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3707B9E" w14:textId="77777777" w:rsidR="00C95319" w:rsidRPr="00C95319" w:rsidRDefault="00C95319" w:rsidP="00C95319">
            <w:pPr>
              <w:spacing w:line="276" w:lineRule="auto"/>
              <w:jc w:val="both"/>
              <w:rPr>
                <w:sz w:val="18"/>
                <w:szCs w:val="18"/>
                <w:lang w:val="en-US"/>
              </w:rPr>
            </w:pPr>
            <w:r w:rsidRPr="00C95319">
              <w:rPr>
                <w:sz w:val="18"/>
                <w:szCs w:val="18"/>
                <w:lang w:val="en-US"/>
              </w:rPr>
              <w:t>Asks for the compilation of lists of threatened and functionally important  species, and to provide them protection status</w:t>
            </w:r>
          </w:p>
        </w:tc>
        <w:tc>
          <w:tcPr>
            <w:tcW w:w="3663" w:type="dxa"/>
            <w:shd w:val="clear" w:color="auto" w:fill="FFFFFF" w:themeFill="background1"/>
          </w:tcPr>
          <w:p w14:paraId="2D43266E"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04260F20" w14:textId="77777777" w:rsidR="00C95319" w:rsidRPr="00C95319" w:rsidRDefault="00C95319" w:rsidP="00C95319">
            <w:pPr>
              <w:spacing w:line="276" w:lineRule="auto"/>
              <w:jc w:val="both"/>
              <w:rPr>
                <w:sz w:val="18"/>
                <w:szCs w:val="18"/>
                <w:lang w:val="en-US"/>
              </w:rPr>
            </w:pPr>
            <w:r w:rsidRPr="00C95319">
              <w:rPr>
                <w:sz w:val="18"/>
                <w:szCs w:val="18"/>
                <w:lang w:val="en-US"/>
              </w:rPr>
              <w:t>2</w:t>
            </w:r>
          </w:p>
        </w:tc>
      </w:tr>
      <w:tr w:rsidR="00C95319" w:rsidRPr="00E463D3" w14:paraId="53C4ECA2"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33DD803" w14:textId="3A9026A5"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1, parag. 3</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6949EA4" w14:textId="77777777" w:rsidR="00C95319" w:rsidRPr="00C95319" w:rsidRDefault="00C95319" w:rsidP="00C95319">
            <w:pPr>
              <w:spacing w:line="276" w:lineRule="auto"/>
              <w:jc w:val="both"/>
              <w:rPr>
                <w:sz w:val="18"/>
                <w:szCs w:val="18"/>
                <w:lang w:val="en-US"/>
              </w:rPr>
            </w:pPr>
            <w:r w:rsidRPr="00C95319">
              <w:rPr>
                <w:sz w:val="18"/>
                <w:szCs w:val="18"/>
                <w:lang w:val="en-US"/>
              </w:rPr>
              <w:t>Calls to manage and eventually ban activities negatively affecting the species referred to in parag. 2, or their habitats</w:t>
            </w:r>
          </w:p>
        </w:tc>
        <w:tc>
          <w:tcPr>
            <w:tcW w:w="3663" w:type="dxa"/>
            <w:shd w:val="clear" w:color="auto" w:fill="FFFFFF" w:themeFill="background1"/>
          </w:tcPr>
          <w:p w14:paraId="4E96D238" w14:textId="77777777" w:rsidR="00C95319" w:rsidRPr="00C95319" w:rsidRDefault="00C95319" w:rsidP="00C95319">
            <w:pPr>
              <w:spacing w:line="276" w:lineRule="auto"/>
              <w:jc w:val="both"/>
              <w:rPr>
                <w:sz w:val="18"/>
                <w:szCs w:val="18"/>
                <w:lang w:val="en-US"/>
              </w:rPr>
            </w:pPr>
            <w:r w:rsidRPr="00C95319">
              <w:rPr>
                <w:sz w:val="18"/>
                <w:szCs w:val="18"/>
                <w:lang w:val="en-US"/>
              </w:rPr>
              <w:t>It also calls for managing the species referred to in parag. 2, and their habitats, to bring them to favourable conservation conditions as stated in parag. 1</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0B0B839E" w14:textId="77777777" w:rsidR="00C95319" w:rsidRPr="00C95319" w:rsidRDefault="00C95319" w:rsidP="00C95319">
            <w:pPr>
              <w:spacing w:line="276" w:lineRule="auto"/>
              <w:jc w:val="both"/>
              <w:rPr>
                <w:sz w:val="18"/>
                <w:szCs w:val="18"/>
                <w:lang w:val="en-US"/>
              </w:rPr>
            </w:pPr>
            <w:r w:rsidRPr="00C95319">
              <w:rPr>
                <w:sz w:val="18"/>
                <w:szCs w:val="18"/>
                <w:lang w:val="en-US"/>
              </w:rPr>
              <w:t>2, 6</w:t>
            </w:r>
          </w:p>
        </w:tc>
      </w:tr>
      <w:tr w:rsidR="00C95319" w:rsidRPr="00E463D3" w14:paraId="7F12BB6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4B6F172" w14:textId="1EAB01B0" w:rsidR="00C95319" w:rsidRPr="00C95319" w:rsidRDefault="001227CF" w:rsidP="00C9531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C95319" w:rsidRPr="00C95319">
              <w:rPr>
                <w:rFonts w:ascii="Calibri Light" w:eastAsiaTheme="minorHAnsi" w:hAnsi="Calibri Light" w:cs="Calibri Light"/>
                <w:b/>
                <w:color w:val="auto"/>
                <w:sz w:val="18"/>
                <w:szCs w:val="18"/>
                <w:lang w:val="en-GB" w:eastAsia="en-US" w:bidi="ar-SA"/>
              </w:rPr>
              <w:t xml:space="preserve"> 1, parag. 4</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9598026" w14:textId="77777777" w:rsidR="00C95319" w:rsidRPr="00C95319" w:rsidRDefault="00C95319" w:rsidP="00C95319">
            <w:pPr>
              <w:spacing w:line="276" w:lineRule="auto"/>
              <w:jc w:val="both"/>
              <w:rPr>
                <w:sz w:val="18"/>
                <w:szCs w:val="18"/>
                <w:lang w:val="en-US"/>
              </w:rPr>
            </w:pPr>
            <w:r w:rsidRPr="00C95319">
              <w:rPr>
                <w:sz w:val="18"/>
                <w:szCs w:val="18"/>
                <w:lang w:val="en-US"/>
              </w:rPr>
              <w:t>Imposes prohibitions in order to favour protected species</w:t>
            </w:r>
          </w:p>
        </w:tc>
        <w:tc>
          <w:tcPr>
            <w:tcW w:w="3663" w:type="dxa"/>
            <w:shd w:val="clear" w:color="auto" w:fill="FFFFFF" w:themeFill="background1"/>
          </w:tcPr>
          <w:p w14:paraId="39961490" w14:textId="77777777" w:rsidR="00C95319" w:rsidRPr="00C95319" w:rsidRDefault="00C95319" w:rsidP="00C95319">
            <w:pPr>
              <w:spacing w:line="276" w:lineRule="auto"/>
              <w:jc w:val="both"/>
              <w:rPr>
                <w:sz w:val="18"/>
                <w:szCs w:val="18"/>
                <w:lang w:val="en-US"/>
              </w:rPr>
            </w:pPr>
            <w:r w:rsidRPr="00C95319">
              <w:rPr>
                <w:sz w:val="18"/>
                <w:szCs w:val="18"/>
                <w:lang w:val="en-US"/>
              </w:rPr>
              <w:t xml:space="preserve">Refers to taking, possession, killing, trading, transport, exhibition, and disturbance </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4D9F9B39" w14:textId="77777777" w:rsidR="00C95319" w:rsidRPr="00C95319" w:rsidRDefault="00C95319" w:rsidP="00C95319">
            <w:pPr>
              <w:spacing w:line="276" w:lineRule="auto"/>
              <w:jc w:val="both"/>
              <w:rPr>
                <w:sz w:val="18"/>
                <w:szCs w:val="18"/>
                <w:lang w:val="en-US"/>
              </w:rPr>
            </w:pPr>
            <w:r w:rsidRPr="00C95319">
              <w:rPr>
                <w:sz w:val="18"/>
                <w:szCs w:val="18"/>
                <w:lang w:val="en-US"/>
              </w:rPr>
              <w:t>2, 6</w:t>
            </w:r>
          </w:p>
        </w:tc>
      </w:tr>
      <w:tr w:rsidR="00C95319" w:rsidRPr="00E463D3" w14:paraId="07ECBEFF"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CACA5F5" w14:textId="611B3962"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1, parag. 5</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6675064" w14:textId="77777777" w:rsidR="00C95319" w:rsidRPr="00C95319" w:rsidRDefault="00C95319" w:rsidP="00C95319">
            <w:pPr>
              <w:spacing w:line="276" w:lineRule="auto"/>
              <w:jc w:val="both"/>
              <w:rPr>
                <w:sz w:val="18"/>
                <w:szCs w:val="18"/>
                <w:lang w:val="en-US"/>
              </w:rPr>
            </w:pPr>
            <w:r w:rsidRPr="00C95319">
              <w:rPr>
                <w:sz w:val="18"/>
                <w:szCs w:val="18"/>
                <w:lang w:val="en-US"/>
              </w:rPr>
              <w:t>Calls for cooperation among the parties in protecting species, specifically mentioning migratory species</w:t>
            </w:r>
          </w:p>
        </w:tc>
        <w:tc>
          <w:tcPr>
            <w:tcW w:w="3663" w:type="dxa"/>
            <w:shd w:val="clear" w:color="auto" w:fill="FFFFFF" w:themeFill="background1"/>
          </w:tcPr>
          <w:p w14:paraId="5483E27F"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6294F7A1" w14:textId="77777777" w:rsidR="00C95319" w:rsidRPr="00C95319" w:rsidRDefault="00C95319" w:rsidP="00C95319">
            <w:pPr>
              <w:spacing w:line="276" w:lineRule="auto"/>
              <w:jc w:val="both"/>
              <w:rPr>
                <w:sz w:val="18"/>
                <w:szCs w:val="18"/>
                <w:lang w:val="en-US"/>
              </w:rPr>
            </w:pPr>
            <w:r w:rsidRPr="00C95319">
              <w:rPr>
                <w:sz w:val="18"/>
                <w:szCs w:val="18"/>
                <w:lang w:val="en-US"/>
              </w:rPr>
              <w:t>2, 6</w:t>
            </w:r>
          </w:p>
        </w:tc>
      </w:tr>
      <w:tr w:rsidR="00C95319" w:rsidRPr="00E463D3" w14:paraId="17493AB4"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067F882" w14:textId="6929FD04"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1, parag. 6</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FB54BB9" w14:textId="77777777" w:rsidR="00C95319" w:rsidRPr="00C95319" w:rsidRDefault="00C95319" w:rsidP="00C95319">
            <w:pPr>
              <w:spacing w:line="276" w:lineRule="auto"/>
              <w:jc w:val="both"/>
              <w:rPr>
                <w:sz w:val="18"/>
                <w:szCs w:val="18"/>
                <w:lang w:val="en-US"/>
              </w:rPr>
            </w:pPr>
            <w:r w:rsidRPr="00C95319">
              <w:rPr>
                <w:sz w:val="18"/>
                <w:szCs w:val="18"/>
                <w:lang w:val="en-US"/>
              </w:rPr>
              <w:t>Calls for the regulation, and eventually prohibition, of sources of destruction and disturbance for protected species</w:t>
            </w:r>
          </w:p>
        </w:tc>
        <w:tc>
          <w:tcPr>
            <w:tcW w:w="3663" w:type="dxa"/>
            <w:shd w:val="clear" w:color="auto" w:fill="FFFFFF" w:themeFill="background1"/>
          </w:tcPr>
          <w:p w14:paraId="7926D065" w14:textId="77777777" w:rsidR="00C95319" w:rsidRPr="00C95319" w:rsidRDefault="00C95319" w:rsidP="00C95319">
            <w:pPr>
              <w:spacing w:line="276" w:lineRule="auto"/>
              <w:jc w:val="both"/>
              <w:rPr>
                <w:sz w:val="18"/>
                <w:szCs w:val="18"/>
                <w:lang w:val="en-US"/>
              </w:rPr>
            </w:pPr>
            <w:r w:rsidRPr="00C95319">
              <w:rPr>
                <w:sz w:val="18"/>
                <w:szCs w:val="18"/>
                <w:lang w:val="en-US"/>
              </w:rPr>
              <w:t>Such sources include picking, collecting, cutting, uprooting, possession of, trading, commercial transport and exhibition of protected species</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6115AAE0" w14:textId="77777777" w:rsidR="00C95319" w:rsidRPr="00C95319" w:rsidRDefault="00C95319" w:rsidP="00C95319">
            <w:pPr>
              <w:spacing w:line="276" w:lineRule="auto"/>
              <w:jc w:val="both"/>
              <w:rPr>
                <w:sz w:val="18"/>
                <w:szCs w:val="18"/>
                <w:lang w:val="en-US"/>
              </w:rPr>
            </w:pPr>
            <w:r w:rsidRPr="00C95319">
              <w:rPr>
                <w:sz w:val="18"/>
                <w:szCs w:val="18"/>
                <w:lang w:val="en-US"/>
              </w:rPr>
              <w:t>2, 6</w:t>
            </w:r>
          </w:p>
        </w:tc>
      </w:tr>
      <w:tr w:rsidR="00C95319" w:rsidRPr="00E463D3" w14:paraId="31E189D8"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F5DD15F" w14:textId="46B34ABF"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1, parag. 7</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D361C60" w14:textId="77777777" w:rsidR="00C95319" w:rsidRPr="00C95319" w:rsidRDefault="00C95319" w:rsidP="00C95319">
            <w:pPr>
              <w:spacing w:line="276" w:lineRule="auto"/>
              <w:jc w:val="both"/>
              <w:rPr>
                <w:sz w:val="18"/>
                <w:szCs w:val="18"/>
                <w:lang w:val="en-US"/>
              </w:rPr>
            </w:pPr>
            <w:r w:rsidRPr="00C95319">
              <w:rPr>
                <w:sz w:val="18"/>
                <w:szCs w:val="18"/>
                <w:lang w:val="en-US"/>
              </w:rPr>
              <w:t>Prompts cooperation with non-contracting parties to pursuit conservation efforts</w:t>
            </w:r>
          </w:p>
        </w:tc>
        <w:tc>
          <w:tcPr>
            <w:tcW w:w="3663" w:type="dxa"/>
            <w:shd w:val="clear" w:color="auto" w:fill="FFFFFF" w:themeFill="background1"/>
          </w:tcPr>
          <w:p w14:paraId="1FEB7A40"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27BDA7F7" w14:textId="77777777" w:rsidR="00C95319" w:rsidRPr="00C95319" w:rsidRDefault="00C95319" w:rsidP="00C95319">
            <w:pPr>
              <w:spacing w:line="276" w:lineRule="auto"/>
              <w:jc w:val="both"/>
              <w:rPr>
                <w:sz w:val="18"/>
                <w:szCs w:val="18"/>
                <w:lang w:val="en-US"/>
              </w:rPr>
            </w:pPr>
            <w:r w:rsidRPr="00C95319">
              <w:rPr>
                <w:sz w:val="18"/>
                <w:szCs w:val="18"/>
                <w:lang w:val="en-US"/>
              </w:rPr>
              <w:t>2, 6</w:t>
            </w:r>
          </w:p>
        </w:tc>
      </w:tr>
      <w:tr w:rsidR="00C95319" w:rsidRPr="00E463D3" w14:paraId="5F790D94"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471F883" w14:textId="38B0C9AA"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2, parag. 1</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35799A7" w14:textId="77777777" w:rsidR="00C95319" w:rsidRPr="00C95319" w:rsidRDefault="00C95319" w:rsidP="00C95319">
            <w:pPr>
              <w:spacing w:line="276" w:lineRule="auto"/>
              <w:jc w:val="both"/>
              <w:rPr>
                <w:sz w:val="18"/>
                <w:szCs w:val="18"/>
                <w:lang w:val="en-US"/>
              </w:rPr>
            </w:pPr>
            <w:r w:rsidRPr="00C95319">
              <w:rPr>
                <w:sz w:val="18"/>
                <w:szCs w:val="18"/>
                <w:lang w:val="en-US"/>
              </w:rPr>
              <w:t>Asks for cooperation among the parties for the conservation of the species listed in Annex 2</w:t>
            </w:r>
          </w:p>
        </w:tc>
        <w:tc>
          <w:tcPr>
            <w:tcW w:w="3663" w:type="dxa"/>
            <w:shd w:val="clear" w:color="auto" w:fill="FFFFFF" w:themeFill="background1"/>
          </w:tcPr>
          <w:p w14:paraId="22AE49E7"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1355D92B" w14:textId="77777777" w:rsidR="00C95319" w:rsidRPr="00C95319" w:rsidRDefault="00C95319" w:rsidP="00C95319">
            <w:pPr>
              <w:spacing w:line="276" w:lineRule="auto"/>
              <w:jc w:val="both"/>
              <w:rPr>
                <w:sz w:val="18"/>
                <w:szCs w:val="18"/>
                <w:lang w:val="en-US"/>
              </w:rPr>
            </w:pPr>
            <w:r w:rsidRPr="00C95319">
              <w:rPr>
                <w:sz w:val="18"/>
                <w:szCs w:val="18"/>
                <w:lang w:val="en-US"/>
              </w:rPr>
              <w:t>2, 6</w:t>
            </w:r>
          </w:p>
        </w:tc>
      </w:tr>
      <w:tr w:rsidR="00C95319" w:rsidRPr="00E463D3" w14:paraId="75DFCDD2"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20AC121" w14:textId="1D0A7F8D" w:rsidR="00C95319" w:rsidRPr="00C95319" w:rsidRDefault="001227CF" w:rsidP="00C9531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C95319" w:rsidRPr="00C95319">
              <w:rPr>
                <w:rFonts w:ascii="Calibri Light" w:eastAsiaTheme="minorHAnsi" w:hAnsi="Calibri Light" w:cs="Calibri Light"/>
                <w:b/>
                <w:color w:val="auto"/>
                <w:sz w:val="18"/>
                <w:szCs w:val="18"/>
                <w:lang w:val="en-GB" w:eastAsia="en-US" w:bidi="ar-SA"/>
              </w:rPr>
              <w:t xml:space="preserve"> 2, parag. 2</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19FEB14" w14:textId="77777777" w:rsidR="00C95319" w:rsidRPr="00C95319" w:rsidRDefault="00C95319" w:rsidP="00C95319">
            <w:pPr>
              <w:spacing w:line="276" w:lineRule="auto"/>
              <w:jc w:val="both"/>
              <w:rPr>
                <w:sz w:val="18"/>
                <w:szCs w:val="18"/>
                <w:lang w:val="en-US"/>
              </w:rPr>
            </w:pPr>
            <w:r w:rsidRPr="00C95319">
              <w:rPr>
                <w:sz w:val="18"/>
                <w:szCs w:val="18"/>
                <w:lang w:val="en-US"/>
              </w:rPr>
              <w:t>Asks for the maximum protection and recovery for the species listed in Annex 2</w:t>
            </w:r>
          </w:p>
        </w:tc>
        <w:tc>
          <w:tcPr>
            <w:tcW w:w="3663" w:type="dxa"/>
            <w:shd w:val="clear" w:color="auto" w:fill="FFFFFF" w:themeFill="background1"/>
          </w:tcPr>
          <w:p w14:paraId="5F0A1ACE"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21B3480D" w14:textId="77777777" w:rsidR="00C95319" w:rsidRPr="00C95319" w:rsidRDefault="00C95319" w:rsidP="00C95319">
            <w:pPr>
              <w:spacing w:line="276" w:lineRule="auto"/>
              <w:jc w:val="both"/>
              <w:rPr>
                <w:sz w:val="18"/>
                <w:szCs w:val="18"/>
                <w:lang w:val="en-US"/>
              </w:rPr>
            </w:pPr>
          </w:p>
        </w:tc>
      </w:tr>
      <w:tr w:rsidR="00C95319" w:rsidRPr="00E463D3" w14:paraId="0BF24FE5"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5E7ECD9" w14:textId="3C1676D2" w:rsidR="00C95319" w:rsidRPr="00C95319" w:rsidRDefault="001227CF" w:rsidP="00C9531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C95319" w:rsidRPr="00C95319">
              <w:rPr>
                <w:rFonts w:ascii="Calibri Light" w:eastAsiaTheme="minorHAnsi" w:hAnsi="Calibri Light" w:cs="Calibri Light"/>
                <w:b/>
                <w:color w:val="auto"/>
                <w:sz w:val="18"/>
                <w:szCs w:val="18"/>
                <w:lang w:val="en-GB" w:eastAsia="en-US" w:bidi="ar-SA"/>
              </w:rPr>
              <w:t xml:space="preserve"> 2, parag. 3</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D76088A" w14:textId="77777777" w:rsidR="00C95319" w:rsidRPr="00C95319" w:rsidRDefault="00C95319" w:rsidP="00C95319">
            <w:pPr>
              <w:spacing w:line="276" w:lineRule="auto"/>
              <w:jc w:val="both"/>
              <w:rPr>
                <w:sz w:val="18"/>
                <w:szCs w:val="18"/>
                <w:lang w:val="en-US"/>
              </w:rPr>
            </w:pPr>
            <w:r w:rsidRPr="00C95319">
              <w:rPr>
                <w:sz w:val="18"/>
                <w:szCs w:val="18"/>
                <w:lang w:val="en-US"/>
              </w:rPr>
              <w:t>Calls for the prohibition of destruction of and damage to the habitats of species listed in Annex 2, and asks for action plans aimed to their conservation or recovery</w:t>
            </w:r>
          </w:p>
        </w:tc>
        <w:tc>
          <w:tcPr>
            <w:tcW w:w="3663" w:type="dxa"/>
            <w:shd w:val="clear" w:color="auto" w:fill="FFFFFF" w:themeFill="background1"/>
          </w:tcPr>
          <w:p w14:paraId="44326974"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5D046061" w14:textId="77777777" w:rsidR="00C95319" w:rsidRPr="00C95319" w:rsidRDefault="00C95319" w:rsidP="00C95319">
            <w:pPr>
              <w:spacing w:line="276" w:lineRule="auto"/>
              <w:jc w:val="both"/>
              <w:rPr>
                <w:sz w:val="18"/>
                <w:szCs w:val="18"/>
                <w:lang w:val="en-US"/>
              </w:rPr>
            </w:pPr>
          </w:p>
        </w:tc>
      </w:tr>
      <w:tr w:rsidR="00C95319" w:rsidRPr="00E463D3" w14:paraId="5DCD6F85"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9EFB1D2" w14:textId="554B663C" w:rsidR="00C95319" w:rsidRPr="00C95319" w:rsidRDefault="001227CF" w:rsidP="00C9531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C95319" w:rsidRPr="00C95319">
              <w:rPr>
                <w:rFonts w:ascii="Calibri Light" w:eastAsiaTheme="minorHAnsi" w:hAnsi="Calibri Light" w:cs="Calibri Light"/>
                <w:b/>
                <w:color w:val="auto"/>
                <w:sz w:val="18"/>
                <w:szCs w:val="18"/>
                <w:lang w:val="en-GB" w:eastAsia="en-US" w:bidi="ar-SA"/>
              </w:rPr>
              <w:t xml:space="preserve"> 2, parag. 1</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B85B6E2" w14:textId="77777777" w:rsidR="00C95319" w:rsidRPr="00C95319" w:rsidRDefault="00C95319" w:rsidP="00C95319">
            <w:pPr>
              <w:spacing w:line="276" w:lineRule="auto"/>
              <w:jc w:val="both"/>
              <w:rPr>
                <w:sz w:val="18"/>
                <w:szCs w:val="18"/>
                <w:lang w:val="en-US"/>
              </w:rPr>
            </w:pPr>
            <w:r w:rsidRPr="00C95319">
              <w:rPr>
                <w:sz w:val="18"/>
                <w:szCs w:val="18"/>
                <w:lang w:val="en-US"/>
              </w:rPr>
              <w:t>Calls for cooperation among contracting parties to protect, conserve and recover threatened species with transboundary habitats</w:t>
            </w:r>
          </w:p>
        </w:tc>
        <w:tc>
          <w:tcPr>
            <w:tcW w:w="3663" w:type="dxa"/>
            <w:shd w:val="clear" w:color="auto" w:fill="FFFFFF" w:themeFill="background1"/>
          </w:tcPr>
          <w:p w14:paraId="43C5BDAA"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1409FA21" w14:textId="77777777" w:rsidR="00C95319" w:rsidRPr="00C95319" w:rsidRDefault="00C95319" w:rsidP="00C95319">
            <w:pPr>
              <w:spacing w:line="276" w:lineRule="auto"/>
              <w:jc w:val="both"/>
              <w:rPr>
                <w:sz w:val="18"/>
                <w:szCs w:val="18"/>
                <w:lang w:val="en-US"/>
              </w:rPr>
            </w:pPr>
          </w:p>
        </w:tc>
      </w:tr>
      <w:tr w:rsidR="00C95319" w:rsidRPr="00E463D3" w14:paraId="07DEFDD6"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D3C2F9D" w14:textId="28629E82" w:rsidR="00C95319" w:rsidRPr="00C95319" w:rsidRDefault="001227CF" w:rsidP="00C9531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C95319" w:rsidRPr="00C95319">
              <w:rPr>
                <w:rFonts w:ascii="Calibri Light" w:eastAsiaTheme="minorHAnsi" w:hAnsi="Calibri Light" w:cs="Calibri Light"/>
                <w:b/>
                <w:color w:val="auto"/>
                <w:sz w:val="18"/>
                <w:szCs w:val="18"/>
                <w:lang w:val="en-GB" w:eastAsia="en-US" w:bidi="ar-SA"/>
              </w:rPr>
              <w:t xml:space="preserve"> 2, parag. 2</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8FB5BE5" w14:textId="77777777" w:rsidR="00C95319" w:rsidRPr="00C95319" w:rsidRDefault="00C95319" w:rsidP="00C95319">
            <w:pPr>
              <w:spacing w:line="276" w:lineRule="auto"/>
              <w:jc w:val="both"/>
              <w:rPr>
                <w:sz w:val="18"/>
                <w:szCs w:val="18"/>
                <w:lang w:val="en-US"/>
              </w:rPr>
            </w:pPr>
            <w:r w:rsidRPr="00C95319">
              <w:rPr>
                <w:sz w:val="18"/>
                <w:szCs w:val="18"/>
                <w:lang w:val="en-US"/>
              </w:rPr>
              <w:t>Calls to adopt at national level the measures provided for in Annex 3, Articles 4 and 6 of the Biodiversity and Landscape Conservation Protocol of the Bucharest Convention</w:t>
            </w:r>
          </w:p>
        </w:tc>
        <w:tc>
          <w:tcPr>
            <w:tcW w:w="3663" w:type="dxa"/>
            <w:shd w:val="clear" w:color="auto" w:fill="FFFFFF" w:themeFill="background1"/>
          </w:tcPr>
          <w:p w14:paraId="5E01536E"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73EA8AE2" w14:textId="77777777" w:rsidR="00C95319" w:rsidRPr="00C95319" w:rsidRDefault="00C95319" w:rsidP="00C95319">
            <w:pPr>
              <w:spacing w:line="276" w:lineRule="auto"/>
              <w:jc w:val="both"/>
              <w:rPr>
                <w:sz w:val="18"/>
                <w:szCs w:val="18"/>
                <w:lang w:val="en-US"/>
              </w:rPr>
            </w:pPr>
          </w:p>
        </w:tc>
      </w:tr>
      <w:tr w:rsidR="00C95319" w:rsidRPr="00E463D3" w14:paraId="261F940B"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0BCA66E" w14:textId="1347BC99"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2, parag. 3</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0497977" w14:textId="77777777" w:rsidR="00C95319" w:rsidRPr="00C95319" w:rsidRDefault="00C95319" w:rsidP="00C95319">
            <w:pPr>
              <w:spacing w:line="276" w:lineRule="auto"/>
              <w:jc w:val="both"/>
              <w:rPr>
                <w:sz w:val="18"/>
                <w:szCs w:val="18"/>
                <w:lang w:val="en-US"/>
              </w:rPr>
            </w:pPr>
            <w:r w:rsidRPr="00C95319">
              <w:rPr>
                <w:sz w:val="18"/>
                <w:szCs w:val="18"/>
                <w:lang w:val="en-US"/>
              </w:rPr>
              <w:t xml:space="preserve">Commits the parties to the prohibition of the destruction of and damage to the habitats of species listed in Annex 2, and to the </w:t>
            </w:r>
            <w:r w:rsidRPr="00C95319">
              <w:rPr>
                <w:sz w:val="18"/>
                <w:szCs w:val="18"/>
                <w:lang w:val="en-US"/>
              </w:rPr>
              <w:lastRenderedPageBreak/>
              <w:t>formulation and implementation of action plans for their conservation or recovery</w:t>
            </w:r>
          </w:p>
        </w:tc>
        <w:tc>
          <w:tcPr>
            <w:tcW w:w="3663" w:type="dxa"/>
            <w:shd w:val="clear" w:color="auto" w:fill="FFFFFF" w:themeFill="background1"/>
          </w:tcPr>
          <w:p w14:paraId="0DC5AA38"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731FCD9A" w14:textId="77777777" w:rsidR="00C95319" w:rsidRPr="00C95319" w:rsidRDefault="00C95319" w:rsidP="00C95319">
            <w:pPr>
              <w:spacing w:line="276" w:lineRule="auto"/>
              <w:jc w:val="both"/>
              <w:rPr>
                <w:sz w:val="18"/>
                <w:szCs w:val="18"/>
                <w:lang w:val="en-US"/>
              </w:rPr>
            </w:pPr>
          </w:p>
        </w:tc>
      </w:tr>
      <w:tr w:rsidR="00C95319" w:rsidRPr="00E463D3" w14:paraId="756E6BF1"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47F30A8" w14:textId="66652279" w:rsidR="00C95319" w:rsidRPr="00C95319" w:rsidRDefault="00C95319" w:rsidP="001227CF">
            <w:pPr>
              <w:pStyle w:val="Normal1"/>
              <w:spacing w:after="0"/>
              <w:rPr>
                <w:rFonts w:ascii="Calibri Light" w:eastAsiaTheme="minorHAnsi" w:hAnsi="Calibri Light" w:cs="Calibri Light"/>
                <w:b/>
                <w:color w:val="auto"/>
                <w:sz w:val="18"/>
                <w:szCs w:val="18"/>
                <w:lang w:val="en-GB" w:eastAsia="en-US" w:bidi="ar-SA"/>
              </w:rPr>
            </w:pPr>
            <w:r w:rsidRPr="00C95319">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C95319">
              <w:rPr>
                <w:rFonts w:ascii="Calibri Light" w:eastAsiaTheme="minorHAnsi" w:hAnsi="Calibri Light" w:cs="Calibri Light"/>
                <w:b/>
                <w:color w:val="auto"/>
                <w:sz w:val="18"/>
                <w:szCs w:val="18"/>
                <w:lang w:val="en-GB" w:eastAsia="en-US" w:bidi="ar-SA"/>
              </w:rPr>
              <w:t xml:space="preserve"> 2, parag. 4</w:t>
            </w:r>
          </w:p>
        </w:tc>
        <w:tc>
          <w:tcPr>
            <w:tcW w:w="3524"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E7A5B86" w14:textId="77777777" w:rsidR="00C95319" w:rsidRPr="00C95319" w:rsidRDefault="00C95319" w:rsidP="00C95319">
            <w:pPr>
              <w:spacing w:line="276" w:lineRule="auto"/>
              <w:jc w:val="both"/>
              <w:rPr>
                <w:sz w:val="18"/>
                <w:szCs w:val="18"/>
                <w:lang w:val="en-US"/>
              </w:rPr>
            </w:pPr>
            <w:r w:rsidRPr="00C95319">
              <w:rPr>
                <w:sz w:val="18"/>
                <w:szCs w:val="18"/>
                <w:lang w:val="en-US"/>
              </w:rPr>
              <w:t>Commits the parties to collaborate in the protection, and eventually recovery, of threatened species distributed across national borders.</w:t>
            </w:r>
          </w:p>
        </w:tc>
        <w:tc>
          <w:tcPr>
            <w:tcW w:w="3663" w:type="dxa"/>
            <w:shd w:val="clear" w:color="auto" w:fill="FFFFFF" w:themeFill="background1"/>
          </w:tcPr>
          <w:p w14:paraId="7715E9E2" w14:textId="77777777" w:rsidR="00C95319" w:rsidRPr="00C95319" w:rsidRDefault="00C95319" w:rsidP="00C95319">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1EBA8AE0" w14:textId="77777777" w:rsidR="00C95319" w:rsidRPr="00C95319" w:rsidRDefault="00C95319" w:rsidP="00C95319">
            <w:pPr>
              <w:spacing w:line="276" w:lineRule="auto"/>
              <w:jc w:val="both"/>
              <w:rPr>
                <w:sz w:val="18"/>
                <w:szCs w:val="18"/>
                <w:lang w:val="en-US"/>
              </w:rPr>
            </w:pPr>
          </w:p>
        </w:tc>
      </w:tr>
      <w:tr w:rsidR="00F76F02" w:rsidRPr="006E08B1" w14:paraId="65B257DF"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5" w:type="dxa"/>
            <w:tcBorders>
              <w:top w:val="nil"/>
            </w:tcBorders>
            <w:shd w:val="clear" w:color="auto" w:fill="FFFFFF" w:themeFill="background1"/>
            <w:vAlign w:val="center"/>
          </w:tcPr>
          <w:p w14:paraId="3FA89B63" w14:textId="77777777" w:rsidR="00F76F02" w:rsidRPr="006E08B1" w:rsidRDefault="00F76F02" w:rsidP="00AB626A">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6" w:type="dxa"/>
            <w:gridSpan w:val="2"/>
            <w:tcBorders>
              <w:top w:val="nil"/>
            </w:tcBorders>
            <w:shd w:val="clear" w:color="auto" w:fill="FFFFFF" w:themeFill="background1"/>
            <w:vAlign w:val="center"/>
          </w:tcPr>
          <w:p w14:paraId="425E058C" w14:textId="77777777" w:rsidR="00F76F02" w:rsidRPr="006E08B1" w:rsidRDefault="00F76F02"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64" w:type="dxa"/>
            <w:gridSpan w:val="2"/>
            <w:tcBorders>
              <w:top w:val="nil"/>
            </w:tcBorders>
            <w:shd w:val="clear" w:color="auto" w:fill="FFFFFF" w:themeFill="background1"/>
            <w:vAlign w:val="center"/>
          </w:tcPr>
          <w:p w14:paraId="2C07AADF" w14:textId="77777777" w:rsidR="00F76F02" w:rsidRPr="006E08B1" w:rsidRDefault="00F76F02"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7" w:type="dxa"/>
            <w:tcBorders>
              <w:top w:val="nil"/>
            </w:tcBorders>
            <w:shd w:val="clear" w:color="auto" w:fill="FFFFFF" w:themeFill="background1"/>
            <w:vAlign w:val="center"/>
          </w:tcPr>
          <w:p w14:paraId="3D32ECC7" w14:textId="77777777" w:rsidR="00F76F02" w:rsidRPr="006E08B1" w:rsidRDefault="00F76F02"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F76F02" w:rsidRPr="00C95319" w14:paraId="126C9DC9"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5E1EE17" w14:textId="29F7AAD2" w:rsidR="00F76F02" w:rsidRPr="00F76F02" w:rsidRDefault="00F76F02" w:rsidP="001227CF">
            <w:pPr>
              <w:pStyle w:val="Normal1"/>
              <w:spacing w:after="0"/>
              <w:rPr>
                <w:rFonts w:ascii="Calibri Light" w:eastAsiaTheme="minorHAnsi" w:hAnsi="Calibri Light" w:cs="Calibri Light"/>
                <w:b/>
                <w:color w:val="auto"/>
                <w:sz w:val="18"/>
                <w:szCs w:val="18"/>
                <w:lang w:val="en-GB" w:eastAsia="en-US" w:bidi="ar-SA"/>
              </w:rPr>
            </w:pPr>
            <w:r w:rsidRPr="00F76F02">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F76F02">
              <w:rPr>
                <w:rFonts w:ascii="Calibri Light" w:eastAsiaTheme="minorHAnsi" w:hAnsi="Calibri Light" w:cs="Calibri Light"/>
                <w:b/>
                <w:color w:val="auto"/>
                <w:sz w:val="18"/>
                <w:szCs w:val="18"/>
                <w:lang w:val="en-GB" w:eastAsia="en-US" w:bidi="ar-SA"/>
              </w:rPr>
              <w:t xml:space="preserve"> 2, parag. 5</w:t>
            </w:r>
          </w:p>
        </w:tc>
        <w:tc>
          <w:tcPr>
            <w:tcW w:w="360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777A74C" w14:textId="77777777" w:rsidR="00F76F02" w:rsidRPr="00F76F02" w:rsidRDefault="00F76F02" w:rsidP="00F76F02">
            <w:pPr>
              <w:spacing w:line="276" w:lineRule="auto"/>
              <w:jc w:val="both"/>
              <w:rPr>
                <w:sz w:val="18"/>
                <w:szCs w:val="18"/>
                <w:lang w:val="en-US"/>
              </w:rPr>
            </w:pPr>
            <w:r w:rsidRPr="00F76F02">
              <w:rPr>
                <w:sz w:val="18"/>
                <w:szCs w:val="18"/>
                <w:lang w:val="en-US"/>
              </w:rPr>
              <w:t>Allows exemptions to the prohibitions regarding species listed in Annex 2 for scientific, educational or management purposes aimed to the survival of the species or to prevent significant damage</w:t>
            </w:r>
          </w:p>
        </w:tc>
        <w:tc>
          <w:tcPr>
            <w:tcW w:w="3764" w:type="dxa"/>
            <w:gridSpan w:val="2"/>
            <w:shd w:val="clear" w:color="auto" w:fill="FFFFFF" w:themeFill="background1"/>
          </w:tcPr>
          <w:p w14:paraId="5459D843" w14:textId="77777777" w:rsidR="00F76F02" w:rsidRPr="00F76F02" w:rsidRDefault="00F76F02" w:rsidP="00F76F02">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15CA7163" w14:textId="77777777" w:rsidR="00F76F02" w:rsidRPr="00F76F02" w:rsidRDefault="00F76F02" w:rsidP="00F76F02">
            <w:pPr>
              <w:spacing w:line="276" w:lineRule="auto"/>
              <w:jc w:val="both"/>
              <w:rPr>
                <w:sz w:val="18"/>
                <w:szCs w:val="18"/>
                <w:lang w:val="en-US"/>
              </w:rPr>
            </w:pPr>
          </w:p>
        </w:tc>
      </w:tr>
      <w:tr w:rsidR="00F76F02" w:rsidRPr="00C95319" w14:paraId="41983E57"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6BEDF20C" w14:textId="72BCA6F0" w:rsidR="00F76F02" w:rsidRPr="00F76F02" w:rsidRDefault="001227CF" w:rsidP="00F76F02">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F76F02" w:rsidRPr="00F76F02">
              <w:rPr>
                <w:rFonts w:ascii="Calibri Light" w:eastAsiaTheme="minorHAnsi" w:hAnsi="Calibri Light" w:cs="Calibri Light"/>
                <w:b/>
                <w:color w:val="auto"/>
                <w:sz w:val="18"/>
                <w:szCs w:val="18"/>
                <w:lang w:val="en-GB" w:eastAsia="en-US" w:bidi="ar-SA"/>
              </w:rPr>
              <w:t xml:space="preserve"> 3, parag. 1</w:t>
            </w:r>
          </w:p>
        </w:tc>
        <w:tc>
          <w:tcPr>
            <w:tcW w:w="360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26BA1E2" w14:textId="77777777" w:rsidR="00F76F02" w:rsidRPr="00F76F02" w:rsidRDefault="00F76F02" w:rsidP="00F76F02">
            <w:pPr>
              <w:spacing w:line="276" w:lineRule="auto"/>
              <w:jc w:val="both"/>
              <w:rPr>
                <w:sz w:val="18"/>
                <w:szCs w:val="18"/>
                <w:lang w:val="en-US"/>
              </w:rPr>
            </w:pPr>
            <w:r w:rsidRPr="00F76F02">
              <w:rPr>
                <w:sz w:val="18"/>
                <w:szCs w:val="18"/>
                <w:lang w:val="en-US"/>
              </w:rPr>
              <w:t>Call for sustainable management of Species Whose Exploitation Should Be Regulated</w:t>
            </w:r>
          </w:p>
        </w:tc>
        <w:tc>
          <w:tcPr>
            <w:tcW w:w="3764" w:type="dxa"/>
            <w:gridSpan w:val="2"/>
            <w:shd w:val="clear" w:color="auto" w:fill="FFFFFF" w:themeFill="background1"/>
          </w:tcPr>
          <w:p w14:paraId="162E27C2" w14:textId="77777777" w:rsidR="00F76F02" w:rsidRPr="00F76F02" w:rsidRDefault="00F76F02" w:rsidP="00F76F02">
            <w:pPr>
              <w:spacing w:line="276" w:lineRule="auto"/>
              <w:jc w:val="both"/>
              <w:rPr>
                <w:sz w:val="18"/>
                <w:szCs w:val="18"/>
                <w:lang w:val="en-US"/>
              </w:rPr>
            </w:pPr>
            <w:r w:rsidRPr="00F76F02">
              <w:rPr>
                <w:sz w:val="18"/>
                <w:szCs w:val="18"/>
                <w:lang w:val="en-US"/>
              </w:rPr>
              <w:t>The Species Whose Exploitation Should Be Regulated are listed in Annex 4</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03B7E9FD" w14:textId="77777777" w:rsidR="00F76F02" w:rsidRPr="00F76F02" w:rsidRDefault="00F76F02" w:rsidP="00F76F02">
            <w:pPr>
              <w:spacing w:line="276" w:lineRule="auto"/>
              <w:jc w:val="both"/>
              <w:rPr>
                <w:sz w:val="18"/>
                <w:szCs w:val="18"/>
                <w:lang w:val="en-US"/>
              </w:rPr>
            </w:pPr>
          </w:p>
        </w:tc>
      </w:tr>
      <w:tr w:rsidR="00F76F02" w:rsidRPr="00C95319" w14:paraId="64CFC173"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89C68A0" w14:textId="7BFB7F75" w:rsidR="00F76F02" w:rsidRPr="00F76F02" w:rsidRDefault="001227CF" w:rsidP="00F76F02">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F76F02" w:rsidRPr="00F76F02">
              <w:rPr>
                <w:rFonts w:ascii="Calibri Light" w:eastAsiaTheme="minorHAnsi" w:hAnsi="Calibri Light" w:cs="Calibri Light"/>
                <w:b/>
                <w:color w:val="auto"/>
                <w:sz w:val="18"/>
                <w:szCs w:val="18"/>
                <w:lang w:val="en-GB" w:eastAsia="en-US" w:bidi="ar-SA"/>
              </w:rPr>
              <w:t xml:space="preserve"> 3, parag. 2</w:t>
            </w:r>
          </w:p>
        </w:tc>
        <w:tc>
          <w:tcPr>
            <w:tcW w:w="360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3666D81" w14:textId="77777777" w:rsidR="00F76F02" w:rsidRPr="00F76F02" w:rsidRDefault="00F76F02" w:rsidP="00F76F02">
            <w:pPr>
              <w:spacing w:line="276" w:lineRule="auto"/>
              <w:jc w:val="both"/>
              <w:rPr>
                <w:sz w:val="18"/>
                <w:szCs w:val="18"/>
                <w:lang w:val="en-US"/>
              </w:rPr>
            </w:pPr>
            <w:r w:rsidRPr="00F76F02">
              <w:rPr>
                <w:sz w:val="18"/>
                <w:szCs w:val="18"/>
                <w:lang w:val="en-US"/>
              </w:rPr>
              <w:t>Asks the parties to cooperate with international organizations in sustainably managing the Species Whose Exploitation Should Be Regulated</w:t>
            </w:r>
          </w:p>
        </w:tc>
        <w:tc>
          <w:tcPr>
            <w:tcW w:w="3764" w:type="dxa"/>
            <w:gridSpan w:val="2"/>
            <w:shd w:val="clear" w:color="auto" w:fill="FFFFFF" w:themeFill="background1"/>
          </w:tcPr>
          <w:p w14:paraId="3B83F496" w14:textId="77777777" w:rsidR="00F76F02" w:rsidRPr="00F76F02" w:rsidRDefault="00F76F02" w:rsidP="00F76F02">
            <w:pPr>
              <w:spacing w:line="276" w:lineRule="auto"/>
              <w:jc w:val="both"/>
              <w:rPr>
                <w:sz w:val="18"/>
                <w:szCs w:val="18"/>
                <w:lang w:val="en-US"/>
              </w:rPr>
            </w:pPr>
            <w:r w:rsidRPr="00F76F02">
              <w:rPr>
                <w:sz w:val="18"/>
                <w:szCs w:val="18"/>
                <w:lang w:val="en-US"/>
              </w:rPr>
              <w:t>The Species Whose Exploitation Should Be Regulated are listed in Annex 4</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504AE8BF" w14:textId="77777777" w:rsidR="00F76F02" w:rsidRPr="00F76F02" w:rsidRDefault="00F76F02" w:rsidP="00F76F02">
            <w:pPr>
              <w:spacing w:line="276" w:lineRule="auto"/>
              <w:jc w:val="both"/>
              <w:rPr>
                <w:sz w:val="18"/>
                <w:szCs w:val="18"/>
                <w:lang w:val="en-US"/>
              </w:rPr>
            </w:pPr>
          </w:p>
        </w:tc>
      </w:tr>
      <w:tr w:rsidR="00F76F02" w:rsidRPr="00C95319" w14:paraId="2C3A184B"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113D3F5B" w14:textId="31D2164F" w:rsidR="00F76F02" w:rsidRPr="00F76F02" w:rsidRDefault="00F76F02" w:rsidP="001227CF">
            <w:pPr>
              <w:pStyle w:val="Normal1"/>
              <w:spacing w:after="0"/>
              <w:rPr>
                <w:rFonts w:ascii="Calibri Light" w:eastAsiaTheme="minorHAnsi" w:hAnsi="Calibri Light" w:cs="Calibri Light"/>
                <w:b/>
                <w:color w:val="auto"/>
                <w:sz w:val="18"/>
                <w:szCs w:val="18"/>
                <w:lang w:val="en-GB" w:eastAsia="en-US" w:bidi="ar-SA"/>
              </w:rPr>
            </w:pPr>
            <w:r w:rsidRPr="00F76F02">
              <w:rPr>
                <w:rFonts w:ascii="Calibri Light" w:eastAsiaTheme="minorHAnsi" w:hAnsi="Calibri Light" w:cs="Calibri Light"/>
                <w:b/>
                <w:color w:val="auto"/>
                <w:sz w:val="18"/>
                <w:szCs w:val="18"/>
                <w:lang w:val="en-GB" w:eastAsia="en-US" w:bidi="ar-SA"/>
              </w:rPr>
              <w:t>Art</w:t>
            </w:r>
            <w:r w:rsidR="001227CF">
              <w:rPr>
                <w:rFonts w:ascii="Calibri Light" w:eastAsiaTheme="minorHAnsi" w:hAnsi="Calibri Light" w:cs="Calibri Light"/>
                <w:b/>
                <w:color w:val="auto"/>
                <w:sz w:val="18"/>
                <w:szCs w:val="18"/>
                <w:lang w:val="en-GB" w:eastAsia="en-US" w:bidi="ar-SA"/>
              </w:rPr>
              <w:t>icle</w:t>
            </w:r>
            <w:r w:rsidRPr="00F76F02">
              <w:rPr>
                <w:rFonts w:ascii="Calibri Light" w:eastAsiaTheme="minorHAnsi" w:hAnsi="Calibri Light" w:cs="Calibri Light"/>
                <w:b/>
                <w:color w:val="auto"/>
                <w:sz w:val="18"/>
                <w:szCs w:val="18"/>
                <w:lang w:val="en-GB" w:eastAsia="en-US" w:bidi="ar-SA"/>
              </w:rPr>
              <w:t xml:space="preserve"> 3, parag. 3</w:t>
            </w:r>
          </w:p>
        </w:tc>
        <w:tc>
          <w:tcPr>
            <w:tcW w:w="360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5B45315" w14:textId="77777777" w:rsidR="00F76F02" w:rsidRPr="00F76F02" w:rsidRDefault="00F76F02" w:rsidP="00F76F02">
            <w:pPr>
              <w:spacing w:line="276" w:lineRule="auto"/>
              <w:jc w:val="both"/>
              <w:rPr>
                <w:sz w:val="18"/>
                <w:szCs w:val="18"/>
                <w:lang w:val="en-US"/>
              </w:rPr>
            </w:pPr>
            <w:r w:rsidRPr="00F76F02">
              <w:rPr>
                <w:sz w:val="18"/>
                <w:szCs w:val="18"/>
                <w:lang w:val="en-US"/>
              </w:rPr>
              <w:t>Asks the parties to cooperate with international organizations in order to put in place recovery plans for those species that are not in a favourable conservation status</w:t>
            </w:r>
          </w:p>
        </w:tc>
        <w:tc>
          <w:tcPr>
            <w:tcW w:w="3764" w:type="dxa"/>
            <w:gridSpan w:val="2"/>
            <w:shd w:val="clear" w:color="auto" w:fill="FFFFFF" w:themeFill="background1"/>
          </w:tcPr>
          <w:p w14:paraId="21E44258" w14:textId="77777777" w:rsidR="00F76F02" w:rsidRPr="00F76F02" w:rsidRDefault="00F76F02" w:rsidP="00F76F02">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4CD1EB3B" w14:textId="77777777" w:rsidR="00F76F02" w:rsidRPr="00F76F02" w:rsidRDefault="00F76F02" w:rsidP="00F76F02">
            <w:pPr>
              <w:spacing w:line="276" w:lineRule="auto"/>
              <w:jc w:val="both"/>
              <w:rPr>
                <w:sz w:val="18"/>
                <w:szCs w:val="18"/>
                <w:lang w:val="en-US"/>
              </w:rPr>
            </w:pPr>
          </w:p>
        </w:tc>
      </w:tr>
      <w:tr w:rsidR="0025506D" w:rsidRPr="00C95319" w14:paraId="6774E4DE" w14:textId="77777777" w:rsidTr="0025506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319A1124" w14:textId="6E245886" w:rsidR="0025506D" w:rsidRPr="00F76F02" w:rsidRDefault="0025506D" w:rsidP="001227C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8037" w:type="dxa"/>
            <w:gridSpan w:val="5"/>
            <w:tcBorders>
              <w:top w:val="single" w:sz="4" w:space="0" w:color="D9D9D9" w:themeColor="background1" w:themeShade="D9"/>
              <w:bottom w:val="single" w:sz="4" w:space="0" w:color="D9D9D9" w:themeColor="background1" w:themeShade="D9"/>
            </w:tcBorders>
            <w:shd w:val="clear" w:color="auto" w:fill="FFFFFF" w:themeFill="background1"/>
          </w:tcPr>
          <w:p w14:paraId="4F4A10D7" w14:textId="2491646C" w:rsidR="0025506D" w:rsidRPr="00F76F02" w:rsidRDefault="00570C62" w:rsidP="00F76F02">
            <w:pPr>
              <w:spacing w:line="276" w:lineRule="auto"/>
              <w:jc w:val="both"/>
              <w:rPr>
                <w:sz w:val="18"/>
                <w:szCs w:val="18"/>
                <w:lang w:val="en-US"/>
              </w:rPr>
            </w:pPr>
            <w:hyperlink r:id="rId39" w:history="1">
              <w:r w:rsidR="0025506D" w:rsidRPr="0004267E">
                <w:rPr>
                  <w:rStyle w:val="Hyperlink"/>
                  <w:sz w:val="18"/>
                  <w:szCs w:val="18"/>
                  <w:lang w:val="en-US"/>
                </w:rPr>
                <w:t>http://www.blacksea-commission.org/_convention-protocols-biodiversity.asp</w:t>
              </w:r>
            </w:hyperlink>
            <w:r w:rsidR="0025506D">
              <w:rPr>
                <w:sz w:val="18"/>
                <w:szCs w:val="18"/>
                <w:lang w:val="en-US"/>
              </w:rPr>
              <w:t xml:space="preserve"> </w:t>
            </w:r>
          </w:p>
        </w:tc>
      </w:tr>
    </w:tbl>
    <w:p w14:paraId="4BC2B143" w14:textId="77777777" w:rsidR="00F76F02" w:rsidRDefault="00F76F02" w:rsidP="00E463D3">
      <w:pPr>
        <w:rPr>
          <w:rFonts w:ascii="Calibri Light" w:hAnsi="Calibri Light" w:cs="Calibri Light"/>
          <w:b/>
          <w:sz w:val="18"/>
          <w:szCs w:val="18"/>
        </w:rPr>
      </w:pPr>
    </w:p>
    <w:p w14:paraId="07174424" w14:textId="77777777" w:rsidR="00F76F02" w:rsidRDefault="00F76F02" w:rsidP="00E463D3">
      <w:pPr>
        <w:rPr>
          <w:rFonts w:ascii="Calibri Light" w:hAnsi="Calibri Light" w:cs="Calibri Light"/>
          <w:b/>
          <w:sz w:val="18"/>
          <w:szCs w:val="18"/>
        </w:rPr>
      </w:pPr>
    </w:p>
    <w:p w14:paraId="229DC2AA" w14:textId="77777777" w:rsidR="00F76F02" w:rsidRDefault="00F76F02" w:rsidP="00E463D3">
      <w:pPr>
        <w:rPr>
          <w:rFonts w:ascii="Calibri Light" w:hAnsi="Calibri Light" w:cs="Calibri Light"/>
          <w:b/>
          <w:sz w:val="18"/>
          <w:szCs w:val="18"/>
        </w:rPr>
      </w:pPr>
    </w:p>
    <w:p w14:paraId="4DD962A3" w14:textId="77777777" w:rsidR="00F76F02" w:rsidRDefault="00F76F02" w:rsidP="00E463D3">
      <w:pPr>
        <w:rPr>
          <w:rFonts w:ascii="Calibri Light" w:hAnsi="Calibri Light" w:cs="Calibri Light"/>
          <w:b/>
          <w:sz w:val="18"/>
          <w:szCs w:val="18"/>
        </w:rPr>
      </w:pPr>
    </w:p>
    <w:p w14:paraId="27A9E939" w14:textId="77777777" w:rsidR="00F76F02" w:rsidRDefault="00F76F02" w:rsidP="00E463D3">
      <w:pPr>
        <w:rPr>
          <w:rFonts w:ascii="Calibri Light" w:hAnsi="Calibri Light" w:cs="Calibri Light"/>
          <w:b/>
          <w:sz w:val="18"/>
          <w:szCs w:val="18"/>
        </w:rPr>
      </w:pPr>
    </w:p>
    <w:p w14:paraId="3C650520" w14:textId="77777777" w:rsidR="00F76F02" w:rsidRDefault="00F76F02">
      <w:pPr>
        <w:rPr>
          <w:rFonts w:ascii="Calibri Light" w:hAnsi="Calibri Light" w:cs="Calibri Light"/>
          <w:b/>
          <w:sz w:val="18"/>
          <w:szCs w:val="18"/>
        </w:rPr>
      </w:pPr>
      <w:r>
        <w:rPr>
          <w:rFonts w:ascii="Calibri Light" w:hAnsi="Calibri Light" w:cs="Calibri Light"/>
          <w:b/>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0"/>
        <w:gridCol w:w="3669"/>
        <w:gridCol w:w="665"/>
      </w:tblGrid>
      <w:tr w:rsidR="00F76F02" w:rsidRPr="00160EC3" w14:paraId="1F694F60" w14:textId="77777777" w:rsidTr="007F51CA">
        <w:tc>
          <w:tcPr>
            <w:tcW w:w="1310" w:type="dxa"/>
            <w:tcBorders>
              <w:top w:val="nil"/>
              <w:left w:val="nil"/>
              <w:bottom w:val="nil"/>
              <w:right w:val="nil"/>
            </w:tcBorders>
            <w:shd w:val="clear" w:color="auto" w:fill="DFE3E5" w:themeFill="background2"/>
            <w:vAlign w:val="center"/>
          </w:tcPr>
          <w:p w14:paraId="0A82792A" w14:textId="77777777" w:rsidR="00F76F02" w:rsidRPr="006E08B1" w:rsidRDefault="00F76F02" w:rsidP="00AB626A">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4A6F003F" w14:textId="77777777" w:rsidR="00F76F02" w:rsidRPr="008E1F80" w:rsidRDefault="00F76F02" w:rsidP="00352768">
            <w:pPr>
              <w:pStyle w:val="Subtitle"/>
            </w:pPr>
            <w:bookmarkStart w:id="102" w:name="_Toc500941214"/>
            <w:bookmarkStart w:id="103" w:name="_Toc500941437"/>
            <w:bookmarkStart w:id="104" w:name="_Toc500941526"/>
            <w:bookmarkStart w:id="105" w:name="_Toc500941594"/>
            <w:bookmarkStart w:id="106" w:name="_Toc517880359"/>
            <w:r w:rsidRPr="008E1F80">
              <w:t>Strategic Action Plan of the Bucharest Convention</w:t>
            </w:r>
            <w:bookmarkEnd w:id="102"/>
            <w:bookmarkEnd w:id="103"/>
            <w:bookmarkEnd w:id="104"/>
            <w:bookmarkEnd w:id="105"/>
            <w:bookmarkEnd w:id="106"/>
          </w:p>
        </w:tc>
      </w:tr>
      <w:tr w:rsidR="00F76F02" w:rsidRPr="00160EC3" w14:paraId="51666DCE" w14:textId="77777777" w:rsidTr="007F51CA">
        <w:tc>
          <w:tcPr>
            <w:tcW w:w="1310" w:type="dxa"/>
            <w:tcBorders>
              <w:top w:val="nil"/>
              <w:left w:val="nil"/>
              <w:bottom w:val="nil"/>
              <w:right w:val="nil"/>
            </w:tcBorders>
            <w:shd w:val="clear" w:color="auto" w:fill="DFE3E5" w:themeFill="background2"/>
            <w:vAlign w:val="center"/>
          </w:tcPr>
          <w:p w14:paraId="2616CB3A" w14:textId="77777777" w:rsidR="00F76F02" w:rsidRPr="006E08B1" w:rsidRDefault="00F76F02" w:rsidP="00AB626A">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537F3022" w14:textId="77777777" w:rsidR="00F76F02" w:rsidRPr="007F51CA" w:rsidRDefault="00F76F02" w:rsidP="00AB626A">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Coordinate policies and actions for the recovery of the Black Sea</w:t>
            </w:r>
          </w:p>
        </w:tc>
      </w:tr>
      <w:tr w:rsidR="00F76F02" w:rsidRPr="00E463D3" w14:paraId="237AFDFD" w14:textId="77777777" w:rsidTr="007F51CA">
        <w:tc>
          <w:tcPr>
            <w:tcW w:w="1310" w:type="dxa"/>
            <w:tcBorders>
              <w:top w:val="nil"/>
              <w:left w:val="nil"/>
              <w:bottom w:val="nil"/>
              <w:right w:val="nil"/>
            </w:tcBorders>
            <w:shd w:val="clear" w:color="auto" w:fill="DFE3E5" w:themeFill="background2"/>
            <w:vAlign w:val="center"/>
          </w:tcPr>
          <w:p w14:paraId="618F4F6D" w14:textId="77777777" w:rsidR="00F76F02" w:rsidRPr="006E08B1" w:rsidRDefault="00F76F02" w:rsidP="00AB626A">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51E6EF66" w14:textId="77777777" w:rsidR="00F76F02" w:rsidRPr="007F51CA" w:rsidRDefault="00F76F02" w:rsidP="00AB626A">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 (sub)regional</w:t>
            </w:r>
          </w:p>
        </w:tc>
      </w:tr>
      <w:tr w:rsidR="00F76F02" w:rsidRPr="006E08B1" w14:paraId="548FFFE7"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406E95E5" w14:textId="77777777" w:rsidR="00F76F02" w:rsidRPr="006E08B1" w:rsidRDefault="00F76F02" w:rsidP="00AB626A">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6D795ADD" w14:textId="77777777" w:rsidR="00F76F02" w:rsidRPr="006E08B1" w:rsidRDefault="00F76F02"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827" w:type="dxa"/>
            <w:tcBorders>
              <w:top w:val="nil"/>
            </w:tcBorders>
            <w:shd w:val="clear" w:color="auto" w:fill="FFFFFF" w:themeFill="background1"/>
            <w:vAlign w:val="center"/>
          </w:tcPr>
          <w:p w14:paraId="639FC6F8" w14:textId="77777777" w:rsidR="00F76F02" w:rsidRPr="006E08B1" w:rsidRDefault="00F76F02"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8" w:type="dxa"/>
            <w:tcBorders>
              <w:top w:val="nil"/>
            </w:tcBorders>
            <w:shd w:val="clear" w:color="auto" w:fill="FFFFFF" w:themeFill="background1"/>
            <w:vAlign w:val="center"/>
          </w:tcPr>
          <w:p w14:paraId="03A10D83" w14:textId="77777777" w:rsidR="00F76F02" w:rsidRPr="006E08B1" w:rsidRDefault="00F76F02"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F76F02" w:rsidRPr="00C95319" w14:paraId="5E1EF15F"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3592C4B" w14:textId="1F9F6D29" w:rsidR="00F76F02" w:rsidRPr="00F76F02" w:rsidRDefault="00FC2FBC" w:rsidP="00F76F02">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 xml:space="preserve">General </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B82E567" w14:textId="77777777" w:rsidR="00FC2FBC" w:rsidRPr="00FC2FBC" w:rsidRDefault="00FC2FBC" w:rsidP="00FC2FBC">
            <w:pPr>
              <w:spacing w:line="276" w:lineRule="auto"/>
              <w:rPr>
                <w:sz w:val="18"/>
                <w:szCs w:val="18"/>
                <w:lang w:val="en-US"/>
              </w:rPr>
            </w:pPr>
            <w:r w:rsidRPr="00FC2FBC">
              <w:rPr>
                <w:sz w:val="18"/>
                <w:szCs w:val="18"/>
                <w:lang w:val="en-US"/>
              </w:rPr>
              <w:t>Strategic Action Plan for the Environmental Protection and Rehabilitation of the Black Sea (2009, in force) of the Bucharest Convention for the Protection of the Black Sea Against Pollution (1992). Substitutes the former Strategic Action Plan (1996, amended 2002).</w:t>
            </w:r>
          </w:p>
          <w:p w14:paraId="7F04F7E2" w14:textId="3A92297F" w:rsidR="00F76F02" w:rsidRPr="00F76F02" w:rsidRDefault="00F76F02" w:rsidP="00F76F02">
            <w:pPr>
              <w:spacing w:line="276" w:lineRule="auto"/>
              <w:jc w:val="both"/>
              <w:rPr>
                <w:sz w:val="18"/>
                <w:szCs w:val="18"/>
                <w:lang w:val="en-US"/>
              </w:rPr>
            </w:pPr>
          </w:p>
        </w:tc>
        <w:tc>
          <w:tcPr>
            <w:tcW w:w="3827" w:type="dxa"/>
            <w:shd w:val="clear" w:color="auto" w:fill="FFFFFF" w:themeFill="background1"/>
          </w:tcPr>
          <w:p w14:paraId="7CA6939B" w14:textId="167C533E" w:rsidR="00F76F02" w:rsidRPr="00F76F02" w:rsidRDefault="00F76F02" w:rsidP="00F76F02">
            <w:pPr>
              <w:spacing w:line="276" w:lineRule="auto"/>
              <w:jc w:val="both"/>
              <w:rPr>
                <w:sz w:val="18"/>
                <w:szCs w:val="18"/>
                <w:lang w:val="en-US"/>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1D79A0EA" w14:textId="58D24A61" w:rsidR="00F76F02" w:rsidRPr="00F76F02" w:rsidRDefault="00F76F02" w:rsidP="00F76F02">
            <w:pPr>
              <w:spacing w:line="276" w:lineRule="auto"/>
              <w:jc w:val="both"/>
              <w:rPr>
                <w:sz w:val="18"/>
                <w:szCs w:val="18"/>
                <w:lang w:val="en-US"/>
              </w:rPr>
            </w:pPr>
          </w:p>
        </w:tc>
      </w:tr>
      <w:tr w:rsidR="00FC2FBC" w:rsidRPr="00C95319" w14:paraId="1CBD7FB6"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41EA479" w14:textId="6BFF5A32"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698A36E" w14:textId="3A63A2F8" w:rsidR="00FC2FBC" w:rsidRPr="00F76F02" w:rsidRDefault="00FC2FBC" w:rsidP="00FC2FBC">
            <w:pPr>
              <w:spacing w:line="276" w:lineRule="auto"/>
              <w:jc w:val="both"/>
              <w:rPr>
                <w:sz w:val="18"/>
                <w:szCs w:val="18"/>
                <w:lang w:val="en-US"/>
              </w:rPr>
            </w:pPr>
            <w:r w:rsidRPr="00FC2FBC">
              <w:rPr>
                <w:sz w:val="18"/>
                <w:szCs w:val="18"/>
                <w:lang w:val="en-US"/>
              </w:rPr>
              <w:t>Agrees to act in concert to assist in the continued recovery of the Black Sea</w:t>
            </w:r>
          </w:p>
        </w:tc>
        <w:tc>
          <w:tcPr>
            <w:tcW w:w="3827" w:type="dxa"/>
            <w:shd w:val="clear" w:color="auto" w:fill="FFFFFF" w:themeFill="background1"/>
          </w:tcPr>
          <w:p w14:paraId="28C274E6" w14:textId="1B6FE308" w:rsidR="00FC2FBC" w:rsidRPr="00F76F02" w:rsidRDefault="00FC2FBC" w:rsidP="00FC2FBC">
            <w:pPr>
              <w:spacing w:line="276" w:lineRule="auto"/>
              <w:jc w:val="both"/>
              <w:rPr>
                <w:sz w:val="18"/>
                <w:szCs w:val="18"/>
                <w:lang w:val="en-US"/>
              </w:rPr>
            </w:pPr>
            <w:r w:rsidRPr="00FC2FBC">
              <w:rPr>
                <w:sz w:val="18"/>
                <w:szCs w:val="18"/>
                <w:lang w:val="en-US"/>
              </w:rPr>
              <w:t>Based on the former Baltic Sea Strategic Action Plan (BS SAP) on 1996 and 2002, the 2007 Black Sea Transboundary Diagnostic Analysis (BS TDA), and the 2007 BS SAP Gap Analysis</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70B6F66" w14:textId="2E6562B4" w:rsidR="00FC2FBC" w:rsidRPr="00F76F02" w:rsidRDefault="00FC2FBC" w:rsidP="00FC2FBC">
            <w:pPr>
              <w:spacing w:line="276" w:lineRule="auto"/>
              <w:jc w:val="both"/>
              <w:rPr>
                <w:sz w:val="18"/>
                <w:szCs w:val="18"/>
                <w:lang w:val="en-US"/>
              </w:rPr>
            </w:pPr>
            <w:r w:rsidRPr="00FC2FBC">
              <w:rPr>
                <w:sz w:val="18"/>
                <w:szCs w:val="18"/>
                <w:lang w:val="en-US"/>
              </w:rPr>
              <w:t>1, 2, 6</w:t>
            </w:r>
          </w:p>
        </w:tc>
      </w:tr>
      <w:tr w:rsidR="00FC2FBC" w:rsidRPr="00C95319" w14:paraId="6E5082C1"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CD932EC" w14:textId="02886118"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1.5</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3835E5B" w14:textId="4501970E" w:rsidR="00FC2FBC" w:rsidRPr="00F76F02" w:rsidRDefault="00FC2FBC" w:rsidP="00FC2FBC">
            <w:pPr>
              <w:spacing w:line="276" w:lineRule="auto"/>
              <w:jc w:val="both"/>
              <w:rPr>
                <w:sz w:val="18"/>
                <w:szCs w:val="18"/>
                <w:lang w:val="en-US"/>
              </w:rPr>
            </w:pPr>
            <w:r w:rsidRPr="00FC2FBC">
              <w:rPr>
                <w:sz w:val="18"/>
                <w:szCs w:val="18"/>
                <w:lang w:val="en-US"/>
              </w:rPr>
              <w:t>The parties state a shared desire for the sustainable management of the natural resources and biodiversity of the Black Sea and recognize their role and responsibility in conserving the global value of these resources</w:t>
            </w:r>
          </w:p>
        </w:tc>
        <w:tc>
          <w:tcPr>
            <w:tcW w:w="3827" w:type="dxa"/>
            <w:shd w:val="clear" w:color="auto" w:fill="FFFFFF" w:themeFill="background1"/>
          </w:tcPr>
          <w:p w14:paraId="01C77BA4" w14:textId="690CDCE9" w:rsidR="00FC2FBC" w:rsidRPr="00F76F02" w:rsidRDefault="00FC2FBC" w:rsidP="00FC2FBC">
            <w:pPr>
              <w:spacing w:line="276" w:lineRule="auto"/>
              <w:jc w:val="both"/>
              <w:rPr>
                <w:sz w:val="18"/>
                <w:szCs w:val="18"/>
                <w:lang w:val="en-US"/>
              </w:rPr>
            </w:pPr>
            <w:r w:rsidRPr="00FC2FBC">
              <w:rPr>
                <w:sz w:val="18"/>
                <w:szCs w:val="18"/>
                <w:lang w:val="en-US"/>
              </w:rPr>
              <w:t xml:space="preserve">Adopts the principles of sustainability, polluter pays, anticipatory action, preventative action, accessibility of information by any of the parties, and public participation and transparency. Ask for the inclusion of environmental and health considerations in policies, plans and programmes. Promotes clean technologies, Sustainable Agriculture, integration between development and environmental planning, </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5CDEE6FE" w14:textId="2D83CBE9" w:rsidR="00FC2FBC" w:rsidRPr="00F76F02" w:rsidRDefault="00FC2FBC" w:rsidP="00FC2FBC">
            <w:pPr>
              <w:spacing w:line="276" w:lineRule="auto"/>
              <w:jc w:val="both"/>
              <w:rPr>
                <w:sz w:val="18"/>
                <w:szCs w:val="18"/>
                <w:lang w:val="en-US"/>
              </w:rPr>
            </w:pPr>
            <w:r w:rsidRPr="00FC2FBC">
              <w:rPr>
                <w:sz w:val="18"/>
                <w:szCs w:val="18"/>
                <w:lang w:val="en-US"/>
              </w:rPr>
              <w:t>2, 6</w:t>
            </w:r>
          </w:p>
        </w:tc>
      </w:tr>
      <w:tr w:rsidR="00FC2FBC" w:rsidRPr="00FC2FBC" w14:paraId="35AE270D"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1B506D9" w14:textId="34326763"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8D4797D" w14:textId="0CB50E38" w:rsidR="00FC2FBC" w:rsidRPr="00F76F02" w:rsidRDefault="00FC2FBC" w:rsidP="00FC2FBC">
            <w:pPr>
              <w:spacing w:line="276" w:lineRule="auto"/>
              <w:rPr>
                <w:sz w:val="18"/>
                <w:szCs w:val="18"/>
                <w:lang w:val="en-US"/>
              </w:rPr>
            </w:pPr>
            <w:r w:rsidRPr="00FC2FBC">
              <w:rPr>
                <w:sz w:val="18"/>
                <w:szCs w:val="18"/>
                <w:lang w:val="en-US"/>
              </w:rPr>
              <w:t>Identifies the challenge as four transboundary environmental problems: nutrient enrichment and eutrophication; changes in marine living resources; chemical pollution including oil; and biodiversity and habitat changes, including alien species introduction</w:t>
            </w:r>
          </w:p>
        </w:tc>
        <w:tc>
          <w:tcPr>
            <w:tcW w:w="3827" w:type="dxa"/>
            <w:shd w:val="clear" w:color="auto" w:fill="FFFFFF" w:themeFill="background1"/>
          </w:tcPr>
          <w:p w14:paraId="18EF383D" w14:textId="77777777" w:rsidR="00FC2FBC" w:rsidRPr="00FC2FBC" w:rsidRDefault="00FC2FBC" w:rsidP="00FC2FBC">
            <w:pPr>
              <w:spacing w:line="276" w:lineRule="auto"/>
              <w:rPr>
                <w:sz w:val="18"/>
                <w:szCs w:val="18"/>
                <w:lang w:val="en-US"/>
              </w:rPr>
            </w:pPr>
            <w:r w:rsidRPr="00FC2FBC">
              <w:rPr>
                <w:sz w:val="18"/>
                <w:szCs w:val="18"/>
                <w:lang w:val="en-US"/>
              </w:rPr>
              <w:t>Based on BS SAP (1996, 2002) and BS TDA (2007).</w:t>
            </w:r>
          </w:p>
          <w:p w14:paraId="4A459543" w14:textId="2C4D30FC" w:rsidR="00FC2FBC" w:rsidRPr="00F76F02" w:rsidRDefault="00FC2FBC" w:rsidP="00FC2FBC">
            <w:pPr>
              <w:spacing w:line="276" w:lineRule="auto"/>
              <w:rPr>
                <w:sz w:val="18"/>
                <w:szCs w:val="18"/>
                <w:lang w:val="en-US"/>
              </w:rPr>
            </w:pPr>
            <w:r w:rsidRPr="00FC2FBC">
              <w:rPr>
                <w:sz w:val="18"/>
                <w:szCs w:val="18"/>
                <w:lang w:val="en-US"/>
              </w:rPr>
              <w:t>A short historical introduction is provided in 2.1, 2.2, 2.3 and 2.4</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6A7C17E9" w14:textId="285D0F90" w:rsidR="00FC2FBC" w:rsidRPr="00F76F02" w:rsidRDefault="00FC2FBC" w:rsidP="00FC2FBC">
            <w:pPr>
              <w:spacing w:line="276" w:lineRule="auto"/>
              <w:rPr>
                <w:sz w:val="18"/>
                <w:szCs w:val="18"/>
                <w:lang w:val="en-US"/>
              </w:rPr>
            </w:pPr>
            <w:r w:rsidRPr="00FC2FBC">
              <w:rPr>
                <w:sz w:val="18"/>
                <w:szCs w:val="18"/>
                <w:lang w:val="en-US"/>
              </w:rPr>
              <w:t>2, 3, 6</w:t>
            </w:r>
          </w:p>
        </w:tc>
      </w:tr>
      <w:tr w:rsidR="00FC2FBC" w:rsidRPr="00FC2FBC" w14:paraId="3DDE4414"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51CFCA7" w14:textId="152ABCE4"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2.5</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4159830" w14:textId="239D2570" w:rsidR="00FC2FBC" w:rsidRPr="00F76F02" w:rsidRDefault="00FC2FBC" w:rsidP="00FC2FBC">
            <w:pPr>
              <w:spacing w:line="276" w:lineRule="auto"/>
              <w:rPr>
                <w:sz w:val="18"/>
                <w:szCs w:val="18"/>
                <w:lang w:val="en-US"/>
              </w:rPr>
            </w:pPr>
            <w:r w:rsidRPr="00FC2FBC">
              <w:rPr>
                <w:sz w:val="18"/>
                <w:szCs w:val="18"/>
                <w:lang w:val="en-US"/>
              </w:rPr>
              <w:t>Establishes the need to tackle the four transboundary problems in an integrative fashion through ICZM rather than in isolation</w:t>
            </w:r>
          </w:p>
        </w:tc>
        <w:tc>
          <w:tcPr>
            <w:tcW w:w="3827" w:type="dxa"/>
            <w:shd w:val="clear" w:color="auto" w:fill="FFFFFF" w:themeFill="background1"/>
          </w:tcPr>
          <w:p w14:paraId="7B7C5DA6" w14:textId="77777777" w:rsidR="00FC2FBC" w:rsidRPr="00F76F02" w:rsidRDefault="00FC2FBC" w:rsidP="00FC2FBC">
            <w:pPr>
              <w:spacing w:line="276" w:lineRule="auto"/>
              <w:rPr>
                <w:sz w:val="18"/>
                <w:szCs w:val="18"/>
                <w:lang w:val="en-US"/>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6D219F04" w14:textId="5EB1EC6A" w:rsidR="00FC2FBC" w:rsidRPr="00F76F02" w:rsidRDefault="00FC2FBC" w:rsidP="00FC2FBC">
            <w:pPr>
              <w:spacing w:line="276" w:lineRule="auto"/>
              <w:rPr>
                <w:sz w:val="18"/>
                <w:szCs w:val="18"/>
                <w:lang w:val="en-US"/>
              </w:rPr>
            </w:pPr>
            <w:r w:rsidRPr="00FC2FBC">
              <w:rPr>
                <w:sz w:val="18"/>
                <w:szCs w:val="18"/>
                <w:lang w:val="en-US"/>
              </w:rPr>
              <w:t>2, 6</w:t>
            </w:r>
          </w:p>
        </w:tc>
      </w:tr>
      <w:tr w:rsidR="00FC2FBC" w:rsidRPr="00FC2FBC" w14:paraId="560E3A97"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2E69533" w14:textId="6AC77738"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2.7</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2F68884" w14:textId="0135A1F3" w:rsidR="00FC2FBC" w:rsidRPr="00F76F02" w:rsidRDefault="00FC2FBC" w:rsidP="00FC2FBC">
            <w:pPr>
              <w:spacing w:line="276" w:lineRule="auto"/>
              <w:rPr>
                <w:sz w:val="18"/>
                <w:szCs w:val="18"/>
                <w:lang w:val="en-US"/>
              </w:rPr>
            </w:pPr>
            <w:r w:rsidRPr="00FC2FBC">
              <w:rPr>
                <w:sz w:val="18"/>
                <w:szCs w:val="18"/>
                <w:lang w:val="en-US"/>
              </w:rPr>
              <w:t>Institutional analysis reveals that better coordination is needed between the national Ministries with that of the  Environment</w:t>
            </w:r>
          </w:p>
        </w:tc>
        <w:tc>
          <w:tcPr>
            <w:tcW w:w="3827" w:type="dxa"/>
            <w:shd w:val="clear" w:color="auto" w:fill="FFFFFF" w:themeFill="background1"/>
          </w:tcPr>
          <w:p w14:paraId="36DFF244" w14:textId="43044C5B" w:rsidR="00FC2FBC" w:rsidRPr="00F76F02" w:rsidRDefault="00FC2FBC" w:rsidP="00FC2FBC">
            <w:pPr>
              <w:spacing w:line="276" w:lineRule="auto"/>
              <w:rPr>
                <w:sz w:val="18"/>
                <w:szCs w:val="18"/>
                <w:lang w:val="en-US"/>
              </w:rPr>
            </w:pP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485DEB07" w14:textId="01928B79" w:rsidR="00FC2FBC" w:rsidRPr="00F76F02" w:rsidRDefault="00FC2FBC" w:rsidP="00FC2FBC">
            <w:pPr>
              <w:spacing w:line="276" w:lineRule="auto"/>
              <w:rPr>
                <w:sz w:val="18"/>
                <w:szCs w:val="18"/>
                <w:lang w:val="en-US"/>
              </w:rPr>
            </w:pPr>
            <w:r w:rsidRPr="00FC2FBC">
              <w:rPr>
                <w:sz w:val="18"/>
                <w:szCs w:val="18"/>
                <w:lang w:val="en-US"/>
              </w:rPr>
              <w:t>6</w:t>
            </w:r>
          </w:p>
        </w:tc>
      </w:tr>
      <w:tr w:rsidR="00FC2FBC" w:rsidRPr="00FC2FBC" w14:paraId="42E2F018" w14:textId="77777777" w:rsidTr="00AB626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AEAA4E5" w14:textId="6DFD4A2B"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3.1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6C4D091" w14:textId="29133537" w:rsidR="00FC2FBC" w:rsidRPr="00F76F02" w:rsidRDefault="00FC2FBC" w:rsidP="00FC2FBC">
            <w:pPr>
              <w:spacing w:line="276" w:lineRule="auto"/>
              <w:rPr>
                <w:sz w:val="18"/>
                <w:szCs w:val="18"/>
                <w:lang w:val="en-US"/>
              </w:rPr>
            </w:pPr>
            <w:r w:rsidRPr="00FC2FBC">
              <w:rPr>
                <w:sz w:val="18"/>
                <w:szCs w:val="18"/>
                <w:lang w:val="en-US"/>
              </w:rPr>
              <w:t>Identifies 3 key approaches to which the BS SAP adheres: (1) Integrated Coastal Zone Management (ICZM); (2) The Ecosystem Approach; and (3) Integrated River Basin Management (IRBM).</w:t>
            </w:r>
          </w:p>
        </w:tc>
        <w:tc>
          <w:tcPr>
            <w:tcW w:w="3827" w:type="dxa"/>
            <w:shd w:val="clear" w:color="auto" w:fill="FFFFFF" w:themeFill="background1"/>
          </w:tcPr>
          <w:p w14:paraId="17820965" w14:textId="60ED4530" w:rsidR="00FC2FBC" w:rsidRPr="00F76F02" w:rsidRDefault="00FC2FBC" w:rsidP="00FC2FBC">
            <w:pPr>
              <w:spacing w:line="276" w:lineRule="auto"/>
              <w:rPr>
                <w:sz w:val="18"/>
                <w:szCs w:val="18"/>
                <w:lang w:val="en-US"/>
              </w:rPr>
            </w:pPr>
            <w:r w:rsidRPr="00FC2FBC">
              <w:rPr>
                <w:sz w:val="18"/>
                <w:szCs w:val="18"/>
                <w:lang w:val="en-US"/>
              </w:rPr>
              <w:t>Each approach is described in Annex 3</w:t>
            </w:r>
          </w:p>
        </w:tc>
        <w:tc>
          <w:tcPr>
            <w:tcW w:w="668" w:type="dxa"/>
            <w:tcBorders>
              <w:top w:val="single" w:sz="4" w:space="0" w:color="D9D9D9" w:themeColor="background1" w:themeShade="D9"/>
              <w:bottom w:val="single" w:sz="4" w:space="0" w:color="D9D9D9" w:themeColor="background1" w:themeShade="D9"/>
            </w:tcBorders>
            <w:shd w:val="clear" w:color="auto" w:fill="FFFFFF" w:themeFill="background1"/>
          </w:tcPr>
          <w:p w14:paraId="72AF1C70" w14:textId="098423D9" w:rsidR="00FC2FBC" w:rsidRPr="00F76F02" w:rsidRDefault="00FC2FBC" w:rsidP="00FC2FBC">
            <w:pPr>
              <w:spacing w:line="276" w:lineRule="auto"/>
              <w:rPr>
                <w:sz w:val="18"/>
                <w:szCs w:val="18"/>
                <w:lang w:val="en-US"/>
              </w:rPr>
            </w:pPr>
            <w:r w:rsidRPr="00FC2FBC">
              <w:rPr>
                <w:sz w:val="18"/>
                <w:szCs w:val="18"/>
                <w:lang w:val="en-US"/>
              </w:rPr>
              <w:t>2, 6</w:t>
            </w:r>
          </w:p>
        </w:tc>
      </w:tr>
    </w:tbl>
    <w:p w14:paraId="4A48BA41" w14:textId="2BAE6D50" w:rsidR="00654BB8" w:rsidRDefault="00654BB8" w:rsidP="00E463D3">
      <w:pPr>
        <w:rPr>
          <w:rFonts w:ascii="Calibri Light" w:hAnsi="Calibri Light" w:cs="Calibri Light"/>
          <w:b/>
          <w:sz w:val="18"/>
          <w:szCs w:val="18"/>
        </w:rPr>
      </w:pPr>
    </w:p>
    <w:p w14:paraId="5DA45D3E" w14:textId="6C05DD82" w:rsidR="00FC2FBC" w:rsidRDefault="00FC2FBC" w:rsidP="00E463D3">
      <w:pPr>
        <w:rPr>
          <w:rFonts w:ascii="Calibri Light" w:hAnsi="Calibri Light" w:cs="Calibri Light"/>
          <w:b/>
          <w:sz w:val="18"/>
          <w:szCs w:val="18"/>
        </w:rPr>
      </w:pPr>
    </w:p>
    <w:p w14:paraId="380FB00D" w14:textId="6046417F" w:rsidR="00FC2FBC" w:rsidRDefault="00FC2FBC" w:rsidP="00E463D3">
      <w:pPr>
        <w:rPr>
          <w:rFonts w:ascii="Calibri Light" w:hAnsi="Calibri Light" w:cs="Calibri Light"/>
          <w:b/>
          <w:sz w:val="18"/>
          <w:szCs w:val="18"/>
        </w:rPr>
      </w:pPr>
    </w:p>
    <w:p w14:paraId="024BA186" w14:textId="7B6D69BE" w:rsidR="00FC2FBC" w:rsidRDefault="00FC2FBC" w:rsidP="00E463D3">
      <w:pPr>
        <w:rPr>
          <w:rFonts w:ascii="Calibri Light" w:hAnsi="Calibri Light" w:cs="Calibri Light"/>
          <w:b/>
          <w:sz w:val="18"/>
          <w:szCs w:val="18"/>
        </w:rPr>
      </w:pPr>
    </w:p>
    <w:p w14:paraId="2F7E9CBB" w14:textId="57024C01" w:rsidR="00FC2FBC" w:rsidRDefault="00FC2FBC" w:rsidP="00E463D3">
      <w:pPr>
        <w:rPr>
          <w:rFonts w:ascii="Calibri Light" w:hAnsi="Calibri Light" w:cs="Calibri Light"/>
          <w:b/>
          <w:sz w:val="18"/>
          <w:szCs w:val="18"/>
        </w:rPr>
      </w:pPr>
    </w:p>
    <w:p w14:paraId="0E2AAF9D" w14:textId="650BD089" w:rsidR="00FC2FBC" w:rsidRDefault="00FC2FBC" w:rsidP="00E463D3">
      <w:pPr>
        <w:rPr>
          <w:rFonts w:ascii="Calibri Light" w:hAnsi="Calibri Light" w:cs="Calibri Light"/>
          <w:b/>
          <w:sz w:val="18"/>
          <w:szCs w:val="18"/>
        </w:rPr>
      </w:pPr>
    </w:p>
    <w:p w14:paraId="114BFF2C" w14:textId="0125FA6B" w:rsidR="00FC2FBC" w:rsidRDefault="00FC2FBC" w:rsidP="00E463D3">
      <w:pPr>
        <w:rPr>
          <w:rFonts w:ascii="Calibri Light" w:hAnsi="Calibri Light" w:cs="Calibri Light"/>
          <w:b/>
          <w:sz w:val="18"/>
          <w:szCs w:val="18"/>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25"/>
        <w:gridCol w:w="3606"/>
        <w:gridCol w:w="3764"/>
        <w:gridCol w:w="667"/>
      </w:tblGrid>
      <w:tr w:rsidR="00FC2FBC" w:rsidRPr="006E08B1" w14:paraId="7790D4CF" w14:textId="77777777" w:rsidTr="0025506D">
        <w:tc>
          <w:tcPr>
            <w:tcW w:w="1425" w:type="dxa"/>
            <w:tcBorders>
              <w:top w:val="nil"/>
            </w:tcBorders>
            <w:shd w:val="clear" w:color="auto" w:fill="FFFFFF" w:themeFill="background1"/>
            <w:vAlign w:val="center"/>
          </w:tcPr>
          <w:p w14:paraId="59B44814" w14:textId="77777777" w:rsidR="00FC2FBC" w:rsidRPr="006E08B1" w:rsidRDefault="00FC2FBC" w:rsidP="00E14090">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6" w:type="dxa"/>
            <w:tcBorders>
              <w:top w:val="nil"/>
            </w:tcBorders>
            <w:shd w:val="clear" w:color="auto" w:fill="FFFFFF" w:themeFill="background1"/>
            <w:vAlign w:val="center"/>
          </w:tcPr>
          <w:p w14:paraId="743DFF9A" w14:textId="77777777" w:rsidR="00FC2FBC" w:rsidRPr="006E08B1" w:rsidRDefault="00FC2FBC"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64" w:type="dxa"/>
            <w:tcBorders>
              <w:top w:val="nil"/>
            </w:tcBorders>
            <w:shd w:val="clear" w:color="auto" w:fill="FFFFFF" w:themeFill="background1"/>
            <w:vAlign w:val="center"/>
          </w:tcPr>
          <w:p w14:paraId="0983BD12" w14:textId="77777777" w:rsidR="00FC2FBC" w:rsidRPr="006E08B1" w:rsidRDefault="00FC2FBC"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7" w:type="dxa"/>
            <w:tcBorders>
              <w:top w:val="nil"/>
            </w:tcBorders>
            <w:shd w:val="clear" w:color="auto" w:fill="FFFFFF" w:themeFill="background1"/>
            <w:vAlign w:val="center"/>
          </w:tcPr>
          <w:p w14:paraId="1DF91469" w14:textId="77777777" w:rsidR="00FC2FBC" w:rsidRPr="006E08B1" w:rsidRDefault="00FC2FBC" w:rsidP="00E14090">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FC2FBC" w:rsidRPr="00F76F02" w14:paraId="740CFE6F"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A411325" w14:textId="2B209920"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3.2</w:t>
            </w:r>
          </w:p>
        </w:tc>
        <w:tc>
          <w:tcPr>
            <w:tcW w:w="3606" w:type="dxa"/>
            <w:tcBorders>
              <w:top w:val="single" w:sz="4" w:space="0" w:color="D9D9D9" w:themeColor="background1" w:themeShade="D9"/>
              <w:bottom w:val="single" w:sz="4" w:space="0" w:color="D9D9D9" w:themeColor="background1" w:themeShade="D9"/>
            </w:tcBorders>
            <w:shd w:val="clear" w:color="auto" w:fill="FFFFFF" w:themeFill="background1"/>
          </w:tcPr>
          <w:p w14:paraId="1C9F24BD" w14:textId="77777777" w:rsidR="00FC2FBC" w:rsidRPr="00FC2FBC" w:rsidRDefault="00FC2FBC" w:rsidP="00FC2FBC">
            <w:pPr>
              <w:spacing w:line="276" w:lineRule="auto"/>
              <w:rPr>
                <w:sz w:val="18"/>
                <w:szCs w:val="18"/>
                <w:lang w:val="en-US"/>
              </w:rPr>
            </w:pPr>
            <w:r w:rsidRPr="00FC2FBC">
              <w:rPr>
                <w:sz w:val="18"/>
                <w:szCs w:val="18"/>
                <w:lang w:val="en-US"/>
              </w:rPr>
              <w:t>Establishes the long term Ecosystem Quality Objectives (EcoQOs) as follows</w:t>
            </w:r>
          </w:p>
          <w:p w14:paraId="20511E69" w14:textId="77777777" w:rsidR="00FC2FBC" w:rsidRPr="00FC2FBC" w:rsidRDefault="00FC2FBC" w:rsidP="00FC2FBC">
            <w:pPr>
              <w:spacing w:line="276" w:lineRule="auto"/>
              <w:rPr>
                <w:sz w:val="18"/>
                <w:szCs w:val="18"/>
                <w:lang w:val="en-US"/>
              </w:rPr>
            </w:pPr>
            <w:r w:rsidRPr="00FC2FBC">
              <w:rPr>
                <w:sz w:val="18"/>
                <w:szCs w:val="18"/>
                <w:lang w:val="en-US"/>
              </w:rPr>
              <w:t>EcoQO 1: Preserve commercial marine living resources.</w:t>
            </w:r>
          </w:p>
          <w:p w14:paraId="63085B03" w14:textId="77777777" w:rsidR="00FC2FBC" w:rsidRPr="00FC2FBC" w:rsidRDefault="00FC2FBC" w:rsidP="00FC2FBC">
            <w:pPr>
              <w:spacing w:line="276" w:lineRule="auto"/>
              <w:rPr>
                <w:sz w:val="18"/>
                <w:szCs w:val="18"/>
                <w:lang w:val="en-US"/>
              </w:rPr>
            </w:pPr>
            <w:r w:rsidRPr="00FC2FBC">
              <w:rPr>
                <w:sz w:val="18"/>
                <w:szCs w:val="18"/>
                <w:lang w:val="en-US"/>
              </w:rPr>
              <w:t>EcoQO 1a: Sustainable use of commercial fish stocks and other marine living resources.</w:t>
            </w:r>
          </w:p>
          <w:p w14:paraId="52987D1F" w14:textId="77777777" w:rsidR="00FC2FBC" w:rsidRPr="00FC2FBC" w:rsidRDefault="00FC2FBC" w:rsidP="00FC2FBC">
            <w:pPr>
              <w:spacing w:line="276" w:lineRule="auto"/>
              <w:rPr>
                <w:sz w:val="18"/>
                <w:szCs w:val="18"/>
                <w:lang w:val="en-US"/>
              </w:rPr>
            </w:pPr>
            <w:r w:rsidRPr="00FC2FBC">
              <w:rPr>
                <w:sz w:val="18"/>
                <w:szCs w:val="18"/>
                <w:lang w:val="en-US"/>
              </w:rPr>
              <w:t>EcoQO 1b: Restore/rehabilitate stocks of commercial marine living resources.</w:t>
            </w:r>
          </w:p>
          <w:p w14:paraId="3F04F1D8" w14:textId="77777777" w:rsidR="00FC2FBC" w:rsidRPr="00FC2FBC" w:rsidRDefault="00FC2FBC" w:rsidP="00FC2FBC">
            <w:pPr>
              <w:spacing w:line="276" w:lineRule="auto"/>
              <w:rPr>
                <w:sz w:val="18"/>
                <w:szCs w:val="18"/>
                <w:lang w:val="en-US"/>
              </w:rPr>
            </w:pPr>
            <w:r w:rsidRPr="00FC2FBC">
              <w:rPr>
                <w:sz w:val="18"/>
                <w:szCs w:val="18"/>
                <w:lang w:val="en-US"/>
              </w:rPr>
              <w:t xml:space="preserve">EcoQO 2: Conservation of Black Sea Biodiversity and Habitats. </w:t>
            </w:r>
          </w:p>
          <w:p w14:paraId="3BBEAE4E" w14:textId="77777777" w:rsidR="00FC2FBC" w:rsidRPr="00FC2FBC" w:rsidRDefault="00FC2FBC" w:rsidP="00FC2FBC">
            <w:pPr>
              <w:spacing w:line="276" w:lineRule="auto"/>
              <w:rPr>
                <w:sz w:val="18"/>
                <w:szCs w:val="18"/>
                <w:lang w:val="en-US"/>
              </w:rPr>
            </w:pPr>
            <w:r w:rsidRPr="00FC2FBC">
              <w:rPr>
                <w:sz w:val="18"/>
                <w:szCs w:val="18"/>
                <w:lang w:val="en-US"/>
              </w:rPr>
              <w:t>EcoQO 2a: Reduce the risk of extinction of threatened species.</w:t>
            </w:r>
          </w:p>
          <w:p w14:paraId="1D31C114" w14:textId="77777777" w:rsidR="00FC2FBC" w:rsidRPr="00FC2FBC" w:rsidRDefault="00FC2FBC" w:rsidP="00FC2FBC">
            <w:pPr>
              <w:spacing w:line="276" w:lineRule="auto"/>
              <w:rPr>
                <w:sz w:val="18"/>
                <w:szCs w:val="18"/>
                <w:lang w:val="en-US"/>
              </w:rPr>
            </w:pPr>
            <w:r w:rsidRPr="00FC2FBC">
              <w:rPr>
                <w:sz w:val="18"/>
                <w:szCs w:val="18"/>
                <w:lang w:val="en-US"/>
              </w:rPr>
              <w:t>EcoQO 2b: Conserve coastal and marine habitats and landscapes.</w:t>
            </w:r>
          </w:p>
          <w:p w14:paraId="18C8CE78" w14:textId="77777777" w:rsidR="00FC2FBC" w:rsidRPr="00FC2FBC" w:rsidRDefault="00FC2FBC" w:rsidP="00FC2FBC">
            <w:pPr>
              <w:spacing w:line="276" w:lineRule="auto"/>
              <w:rPr>
                <w:sz w:val="18"/>
                <w:szCs w:val="18"/>
                <w:lang w:val="en-US"/>
              </w:rPr>
            </w:pPr>
            <w:r w:rsidRPr="00FC2FBC">
              <w:rPr>
                <w:sz w:val="18"/>
                <w:szCs w:val="18"/>
                <w:lang w:val="en-US"/>
              </w:rPr>
              <w:t xml:space="preserve">EcoQO 2c: Reduce and manage human mediated species introductions </w:t>
            </w:r>
          </w:p>
          <w:p w14:paraId="6AA59FE4" w14:textId="77777777" w:rsidR="00FC2FBC" w:rsidRPr="00FC2FBC" w:rsidRDefault="00FC2FBC" w:rsidP="00FC2FBC">
            <w:pPr>
              <w:spacing w:line="276" w:lineRule="auto"/>
              <w:rPr>
                <w:sz w:val="18"/>
                <w:szCs w:val="18"/>
                <w:lang w:val="en-US"/>
              </w:rPr>
            </w:pPr>
            <w:r w:rsidRPr="00FC2FBC">
              <w:rPr>
                <w:sz w:val="18"/>
                <w:szCs w:val="18"/>
                <w:lang w:val="en-US"/>
              </w:rPr>
              <w:t>EcoQO 3: Reduce eutrophication.</w:t>
            </w:r>
          </w:p>
          <w:p w14:paraId="6EF3E6E9" w14:textId="77777777" w:rsidR="00FC2FBC" w:rsidRPr="00FC2FBC" w:rsidRDefault="00FC2FBC" w:rsidP="00FC2FBC">
            <w:pPr>
              <w:spacing w:line="276" w:lineRule="auto"/>
              <w:rPr>
                <w:sz w:val="18"/>
                <w:szCs w:val="18"/>
                <w:lang w:val="en-US"/>
              </w:rPr>
            </w:pPr>
            <w:r w:rsidRPr="00FC2FBC">
              <w:rPr>
                <w:sz w:val="18"/>
                <w:szCs w:val="18"/>
                <w:lang w:val="en-US"/>
              </w:rPr>
              <w:t xml:space="preserve">EcoQO 4: Ensure Good Water Quality for Human Health, Recreational Use and Aquatic Biota. </w:t>
            </w:r>
          </w:p>
          <w:p w14:paraId="1DEE66DE" w14:textId="77777777" w:rsidR="00FC2FBC" w:rsidRPr="00FC2FBC" w:rsidRDefault="00FC2FBC" w:rsidP="00FC2FBC">
            <w:pPr>
              <w:spacing w:line="276" w:lineRule="auto"/>
              <w:rPr>
                <w:sz w:val="18"/>
                <w:szCs w:val="18"/>
                <w:lang w:val="en-US"/>
              </w:rPr>
            </w:pPr>
            <w:r w:rsidRPr="00FC2FBC">
              <w:rPr>
                <w:sz w:val="18"/>
                <w:szCs w:val="18"/>
                <w:lang w:val="en-US"/>
              </w:rPr>
              <w:t>EcoQO 4a: Reduce pollutants originating from land based sources, including    atmospheric emissions.</w:t>
            </w:r>
          </w:p>
          <w:p w14:paraId="6D739F66" w14:textId="5DED0D9E" w:rsidR="00FC2FBC" w:rsidRPr="00F76F02" w:rsidRDefault="00FC2FBC" w:rsidP="00FC2FBC">
            <w:pPr>
              <w:spacing w:line="276" w:lineRule="auto"/>
              <w:jc w:val="both"/>
              <w:rPr>
                <w:sz w:val="18"/>
                <w:szCs w:val="18"/>
                <w:lang w:val="en-US"/>
              </w:rPr>
            </w:pPr>
            <w:r w:rsidRPr="00FC2FBC">
              <w:rPr>
                <w:sz w:val="18"/>
                <w:szCs w:val="18"/>
                <w:lang w:val="en-US"/>
              </w:rPr>
              <w:t>EcoQO 4b: Reduce pollutants originating from shipping activities and offshore installations</w:t>
            </w:r>
          </w:p>
        </w:tc>
        <w:tc>
          <w:tcPr>
            <w:tcW w:w="3764" w:type="dxa"/>
            <w:shd w:val="clear" w:color="auto" w:fill="FFFFFF" w:themeFill="background1"/>
          </w:tcPr>
          <w:p w14:paraId="07B706DE" w14:textId="77777777" w:rsidR="00FC2FBC" w:rsidRPr="00F76F02" w:rsidRDefault="00FC2FBC" w:rsidP="00FC2FBC">
            <w:pPr>
              <w:spacing w:line="276" w:lineRule="auto"/>
              <w:jc w:val="both"/>
              <w:rPr>
                <w:sz w:val="18"/>
                <w:szCs w:val="18"/>
                <w:lang w:val="en-US"/>
              </w:rPr>
            </w:pP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138F1B0A" w14:textId="6A303E5D" w:rsidR="00FC2FBC" w:rsidRPr="00F76F02" w:rsidRDefault="00FC2FBC" w:rsidP="00FC2FBC">
            <w:pPr>
              <w:spacing w:line="276" w:lineRule="auto"/>
              <w:jc w:val="both"/>
              <w:rPr>
                <w:sz w:val="18"/>
                <w:szCs w:val="18"/>
                <w:lang w:val="en-US"/>
              </w:rPr>
            </w:pPr>
            <w:r w:rsidRPr="00FC2FBC">
              <w:rPr>
                <w:sz w:val="18"/>
                <w:szCs w:val="18"/>
                <w:lang w:val="en-US"/>
              </w:rPr>
              <w:t>2, 3, 6</w:t>
            </w:r>
          </w:p>
        </w:tc>
      </w:tr>
      <w:tr w:rsidR="00FC2FBC" w:rsidRPr="00F76F02" w14:paraId="0DB4FAB8"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3189E42F" w14:textId="57D55910"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3.3</w:t>
            </w:r>
          </w:p>
        </w:tc>
        <w:tc>
          <w:tcPr>
            <w:tcW w:w="3606" w:type="dxa"/>
            <w:tcBorders>
              <w:top w:val="single" w:sz="4" w:space="0" w:color="D9D9D9" w:themeColor="background1" w:themeShade="D9"/>
              <w:bottom w:val="single" w:sz="4" w:space="0" w:color="D9D9D9" w:themeColor="background1" w:themeShade="D9"/>
            </w:tcBorders>
            <w:shd w:val="clear" w:color="auto" w:fill="FFFFFF" w:themeFill="background1"/>
          </w:tcPr>
          <w:p w14:paraId="12039C4B" w14:textId="2EC6AE81" w:rsidR="00FC2FBC" w:rsidRPr="00F76F02" w:rsidRDefault="00FC2FBC" w:rsidP="00FC2FBC">
            <w:pPr>
              <w:spacing w:line="276" w:lineRule="auto"/>
              <w:jc w:val="both"/>
              <w:rPr>
                <w:sz w:val="18"/>
                <w:szCs w:val="18"/>
                <w:lang w:val="en-US"/>
              </w:rPr>
            </w:pPr>
            <w:r w:rsidRPr="00FC2FBC">
              <w:rPr>
                <w:sz w:val="18"/>
                <w:szCs w:val="18"/>
                <w:lang w:val="en-US"/>
              </w:rPr>
              <w:t>States management targets to meet the EcoQOs and made a number or recommendations regarding fisheries management. Ask for collaboration among parties for achieving regional targets.</w:t>
            </w:r>
          </w:p>
        </w:tc>
        <w:tc>
          <w:tcPr>
            <w:tcW w:w="3764" w:type="dxa"/>
            <w:shd w:val="clear" w:color="auto" w:fill="FFFFFF" w:themeFill="background1"/>
          </w:tcPr>
          <w:p w14:paraId="2F8FAC15" w14:textId="17214FBA" w:rsidR="00FC2FBC" w:rsidRPr="00F76F02" w:rsidRDefault="00FC2FBC" w:rsidP="00FC2FBC">
            <w:pPr>
              <w:spacing w:line="276" w:lineRule="auto"/>
              <w:jc w:val="both"/>
              <w:rPr>
                <w:sz w:val="18"/>
                <w:szCs w:val="18"/>
                <w:lang w:val="en-US"/>
              </w:rPr>
            </w:pPr>
            <w:r w:rsidRPr="00FC2FBC">
              <w:rPr>
                <w:sz w:val="18"/>
                <w:szCs w:val="18"/>
                <w:lang w:val="en-US"/>
              </w:rPr>
              <w:t>Characteristics for each target are provided in Annex 3, including the EcoQO to which the target refers, anticipated outputs, time for implementation, reforms needed, indicators, level of priority and level of uncertainty</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35C97C5E" w14:textId="73FC4345" w:rsidR="00FC2FBC" w:rsidRPr="00F76F02" w:rsidRDefault="00FC2FBC" w:rsidP="00FC2FBC">
            <w:pPr>
              <w:spacing w:line="276" w:lineRule="auto"/>
              <w:jc w:val="both"/>
              <w:rPr>
                <w:sz w:val="18"/>
                <w:szCs w:val="18"/>
                <w:lang w:val="en-US"/>
              </w:rPr>
            </w:pPr>
            <w:r w:rsidRPr="00FC2FBC">
              <w:rPr>
                <w:sz w:val="18"/>
                <w:szCs w:val="18"/>
                <w:lang w:val="en-US"/>
              </w:rPr>
              <w:t>2, 6</w:t>
            </w:r>
          </w:p>
        </w:tc>
      </w:tr>
      <w:tr w:rsidR="00FC2FBC" w:rsidRPr="00F76F02" w14:paraId="2154BFE6"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02278CA" w14:textId="2FADB0D1" w:rsidR="00FC2FBC" w:rsidRPr="00F76F02" w:rsidRDefault="00FC2FBC" w:rsidP="00FC2FBC">
            <w:pPr>
              <w:pStyle w:val="Normal1"/>
              <w:spacing w:after="0"/>
              <w:rPr>
                <w:rFonts w:ascii="Calibri Light" w:eastAsiaTheme="minorHAnsi" w:hAnsi="Calibri Light" w:cs="Calibri Light"/>
                <w:b/>
                <w:color w:val="auto"/>
                <w:sz w:val="18"/>
                <w:szCs w:val="18"/>
                <w:lang w:val="en-GB" w:eastAsia="en-US" w:bidi="ar-SA"/>
              </w:rPr>
            </w:pPr>
            <w:r w:rsidRPr="00FC2FBC">
              <w:rPr>
                <w:rFonts w:ascii="Calibri Light" w:eastAsiaTheme="minorHAnsi" w:hAnsi="Calibri Light" w:cs="Calibri Light"/>
                <w:b/>
                <w:color w:val="auto"/>
                <w:sz w:val="18"/>
                <w:szCs w:val="18"/>
                <w:lang w:val="en-GB" w:eastAsia="en-US" w:bidi="ar-SA"/>
              </w:rPr>
              <w:t>3.5</w:t>
            </w:r>
          </w:p>
        </w:tc>
        <w:tc>
          <w:tcPr>
            <w:tcW w:w="3606" w:type="dxa"/>
            <w:tcBorders>
              <w:top w:val="single" w:sz="4" w:space="0" w:color="D9D9D9" w:themeColor="background1" w:themeShade="D9"/>
              <w:bottom w:val="single" w:sz="4" w:space="0" w:color="D9D9D9" w:themeColor="background1" w:themeShade="D9"/>
            </w:tcBorders>
            <w:shd w:val="clear" w:color="auto" w:fill="FFFFFF" w:themeFill="background1"/>
          </w:tcPr>
          <w:p w14:paraId="45808B34" w14:textId="35651A6B" w:rsidR="00FC2FBC" w:rsidRPr="00F76F02" w:rsidRDefault="00FC2FBC" w:rsidP="00FC2FBC">
            <w:pPr>
              <w:spacing w:line="276" w:lineRule="auto"/>
              <w:jc w:val="both"/>
              <w:rPr>
                <w:sz w:val="18"/>
                <w:szCs w:val="18"/>
                <w:lang w:val="en-US"/>
              </w:rPr>
            </w:pPr>
            <w:r w:rsidRPr="00FC2FBC">
              <w:rPr>
                <w:sz w:val="18"/>
                <w:szCs w:val="18"/>
                <w:lang w:val="en-US"/>
              </w:rPr>
              <w:t>Identifies full public involvement at all levels as a prerequisite to successfully implement the Bucharest Convention</w:t>
            </w:r>
          </w:p>
        </w:tc>
        <w:tc>
          <w:tcPr>
            <w:tcW w:w="3764" w:type="dxa"/>
            <w:shd w:val="clear" w:color="auto" w:fill="FFFFFF" w:themeFill="background1"/>
          </w:tcPr>
          <w:p w14:paraId="6F69135B" w14:textId="02B34235" w:rsidR="00FC2FBC" w:rsidRPr="00F76F02" w:rsidRDefault="00FC2FBC" w:rsidP="00FC2FBC">
            <w:pPr>
              <w:spacing w:line="276" w:lineRule="auto"/>
              <w:jc w:val="both"/>
              <w:rPr>
                <w:sz w:val="18"/>
                <w:szCs w:val="18"/>
                <w:lang w:val="en-US"/>
              </w:rPr>
            </w:pPr>
            <w:r w:rsidRPr="00FC2FBC">
              <w:rPr>
                <w:sz w:val="18"/>
                <w:szCs w:val="18"/>
                <w:lang w:val="en-US"/>
              </w:rPr>
              <w:t>Involvement should include awareness-raising activities and improved outreach programmes</w:t>
            </w:r>
          </w:p>
        </w:tc>
        <w:tc>
          <w:tcPr>
            <w:tcW w:w="667" w:type="dxa"/>
            <w:tcBorders>
              <w:top w:val="single" w:sz="4" w:space="0" w:color="D9D9D9" w:themeColor="background1" w:themeShade="D9"/>
              <w:bottom w:val="single" w:sz="4" w:space="0" w:color="D9D9D9" w:themeColor="background1" w:themeShade="D9"/>
            </w:tcBorders>
            <w:shd w:val="clear" w:color="auto" w:fill="FFFFFF" w:themeFill="background1"/>
          </w:tcPr>
          <w:p w14:paraId="2D188937" w14:textId="31FF9BBC" w:rsidR="00FC2FBC" w:rsidRPr="00F76F02" w:rsidRDefault="00FC2FBC" w:rsidP="00FC2FBC">
            <w:pPr>
              <w:spacing w:line="276" w:lineRule="auto"/>
              <w:jc w:val="both"/>
              <w:rPr>
                <w:sz w:val="18"/>
                <w:szCs w:val="18"/>
                <w:lang w:val="en-US"/>
              </w:rPr>
            </w:pPr>
            <w:r w:rsidRPr="00FC2FBC">
              <w:rPr>
                <w:sz w:val="18"/>
                <w:szCs w:val="18"/>
                <w:lang w:val="en-US"/>
              </w:rPr>
              <w:t>2, 6</w:t>
            </w:r>
          </w:p>
        </w:tc>
      </w:tr>
      <w:tr w:rsidR="0025506D" w:rsidRPr="00F76F02" w14:paraId="1BB31EA4"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2789204" w14:textId="6AAEC6ED" w:rsidR="0025506D" w:rsidRPr="00FC2FBC" w:rsidRDefault="0025506D" w:rsidP="00FC2FBC">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8037"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38547902" w14:textId="4D458FEC" w:rsidR="0025506D" w:rsidRPr="00FC2FBC" w:rsidRDefault="00570C62" w:rsidP="00FC2FBC">
            <w:pPr>
              <w:spacing w:line="276" w:lineRule="auto"/>
              <w:jc w:val="both"/>
              <w:rPr>
                <w:sz w:val="18"/>
                <w:szCs w:val="18"/>
                <w:lang w:val="en-US"/>
              </w:rPr>
            </w:pPr>
            <w:hyperlink r:id="rId40" w:history="1">
              <w:r w:rsidR="0025506D" w:rsidRPr="0004267E">
                <w:rPr>
                  <w:rStyle w:val="Hyperlink"/>
                  <w:sz w:val="18"/>
                  <w:szCs w:val="18"/>
                  <w:lang w:val="en-US"/>
                </w:rPr>
                <w:t>http://www.blacksea-commission.org/_bssap2009.asp</w:t>
              </w:r>
            </w:hyperlink>
            <w:r w:rsidR="0025506D">
              <w:rPr>
                <w:sz w:val="18"/>
                <w:szCs w:val="18"/>
                <w:lang w:val="en-US"/>
              </w:rPr>
              <w:t xml:space="preserve"> </w:t>
            </w:r>
          </w:p>
        </w:tc>
      </w:tr>
    </w:tbl>
    <w:p w14:paraId="290489B4" w14:textId="58E02D77" w:rsidR="00FC2FBC" w:rsidRDefault="00FC2FBC" w:rsidP="00E463D3">
      <w:pPr>
        <w:rPr>
          <w:rFonts w:ascii="Calibri Light" w:hAnsi="Calibri Light" w:cs="Calibri Light"/>
          <w:b/>
          <w:sz w:val="18"/>
          <w:szCs w:val="18"/>
        </w:rPr>
      </w:pPr>
    </w:p>
    <w:p w14:paraId="2B3D0933" w14:textId="7FA2742A" w:rsidR="00FC2FBC" w:rsidRDefault="00FC2FBC" w:rsidP="00E463D3">
      <w:pPr>
        <w:rPr>
          <w:rFonts w:ascii="Calibri Light" w:hAnsi="Calibri Light" w:cs="Calibri Light"/>
          <w:b/>
          <w:sz w:val="18"/>
          <w:szCs w:val="18"/>
        </w:rPr>
      </w:pPr>
    </w:p>
    <w:p w14:paraId="164F5E01" w14:textId="697E026D" w:rsidR="00FC2FBC" w:rsidRDefault="00FC2FBC" w:rsidP="00E463D3">
      <w:pPr>
        <w:rPr>
          <w:rFonts w:ascii="Calibri Light" w:hAnsi="Calibri Light" w:cs="Calibri Light"/>
          <w:b/>
          <w:sz w:val="18"/>
          <w:szCs w:val="18"/>
        </w:rPr>
      </w:pPr>
    </w:p>
    <w:p w14:paraId="222FF49B" w14:textId="586E60C4" w:rsidR="00FC2FBC" w:rsidRDefault="00FC2FBC" w:rsidP="00E463D3">
      <w:pPr>
        <w:rPr>
          <w:rFonts w:ascii="Calibri Light" w:hAnsi="Calibri Light" w:cs="Calibri Light"/>
          <w:b/>
          <w:sz w:val="18"/>
          <w:szCs w:val="18"/>
        </w:rPr>
      </w:pPr>
    </w:p>
    <w:p w14:paraId="1D832CFA" w14:textId="00D359B9" w:rsidR="00FC2FBC" w:rsidRDefault="00FC2FBC" w:rsidP="00E463D3">
      <w:pPr>
        <w:rPr>
          <w:rFonts w:ascii="Calibri Light" w:hAnsi="Calibri Light" w:cs="Calibri Light"/>
          <w:b/>
          <w:sz w:val="18"/>
          <w:szCs w:val="18"/>
        </w:rPr>
      </w:pPr>
    </w:p>
    <w:p w14:paraId="4725D1DE" w14:textId="0125AF0D" w:rsidR="00FC2FBC" w:rsidRDefault="00FC2FBC" w:rsidP="00E463D3">
      <w:pPr>
        <w:rPr>
          <w:rFonts w:ascii="Calibri Light" w:hAnsi="Calibri Light" w:cs="Calibri Light"/>
          <w:b/>
          <w:sz w:val="18"/>
          <w:szCs w:val="18"/>
        </w:rPr>
      </w:pPr>
    </w:p>
    <w:p w14:paraId="1DB94903" w14:textId="6223887D" w:rsidR="00FC2FBC" w:rsidRDefault="00FC2FBC" w:rsidP="00E463D3">
      <w:pPr>
        <w:rPr>
          <w:rFonts w:ascii="Calibri Light" w:hAnsi="Calibri Light" w:cs="Calibri Light"/>
          <w:b/>
          <w:sz w:val="18"/>
          <w:szCs w:val="18"/>
        </w:rPr>
      </w:pPr>
    </w:p>
    <w:p w14:paraId="083817A1" w14:textId="613BD51D" w:rsidR="00FC2FBC" w:rsidRDefault="00FC2FBC" w:rsidP="00E463D3">
      <w:pPr>
        <w:rPr>
          <w:rFonts w:ascii="Calibri Light" w:hAnsi="Calibri Light" w:cs="Calibri Light"/>
          <w:b/>
          <w:sz w:val="18"/>
          <w:szCs w:val="18"/>
        </w:rPr>
      </w:pPr>
    </w:p>
    <w:p w14:paraId="4F6BA7FB" w14:textId="2E512FE5" w:rsidR="00FC2FBC" w:rsidRDefault="00FC2FBC" w:rsidP="00E463D3">
      <w:pPr>
        <w:rPr>
          <w:rFonts w:ascii="Calibri Light" w:hAnsi="Calibri Light" w:cs="Calibri Light"/>
          <w:b/>
          <w:sz w:val="18"/>
          <w:szCs w:val="18"/>
        </w:rPr>
      </w:pPr>
    </w:p>
    <w:p w14:paraId="7BA736AF" w14:textId="191F416B" w:rsidR="00FC2FBC" w:rsidRDefault="00FC2FBC" w:rsidP="00E463D3">
      <w:pPr>
        <w:rPr>
          <w:rFonts w:ascii="Calibri Light" w:hAnsi="Calibri Light" w:cs="Calibri Light"/>
          <w:b/>
          <w:sz w:val="18"/>
          <w:szCs w:val="18"/>
        </w:rPr>
      </w:pPr>
    </w:p>
    <w:p w14:paraId="5F1D5EE4" w14:textId="3A381F38" w:rsidR="00FC2FBC" w:rsidRDefault="00FC2FBC" w:rsidP="00E463D3">
      <w:pPr>
        <w:rPr>
          <w:rFonts w:ascii="Calibri Light" w:hAnsi="Calibri Light" w:cs="Calibri Light"/>
          <w:b/>
          <w:sz w:val="18"/>
          <w:szCs w:val="18"/>
        </w:rPr>
      </w:pPr>
    </w:p>
    <w:p w14:paraId="16127127" w14:textId="7FAC56D5" w:rsidR="00FC2FBC" w:rsidRDefault="00FC2FBC" w:rsidP="00E463D3">
      <w:pPr>
        <w:rPr>
          <w:rFonts w:ascii="Calibri Light" w:hAnsi="Calibri Light" w:cs="Calibri Light"/>
          <w:b/>
          <w:sz w:val="18"/>
          <w:szCs w:val="18"/>
        </w:rPr>
      </w:pPr>
    </w:p>
    <w:tbl>
      <w:tblPr>
        <w:tblStyle w:val="TableGrid"/>
        <w:tblW w:w="9462" w:type="dxa"/>
        <w:tblInd w:w="-289" w:type="dxa"/>
        <w:shd w:val="clear" w:color="auto" w:fill="DFE3E5" w:themeFill="background2"/>
        <w:tblLook w:val="04A0" w:firstRow="1" w:lastRow="0" w:firstColumn="1" w:lastColumn="0" w:noHBand="0" w:noVBand="1"/>
      </w:tblPr>
      <w:tblGrid>
        <w:gridCol w:w="1608"/>
        <w:gridCol w:w="3517"/>
        <w:gridCol w:w="3675"/>
        <w:gridCol w:w="662"/>
      </w:tblGrid>
      <w:tr w:rsidR="00654BB8" w:rsidRPr="00160EC3" w14:paraId="69BB34D6" w14:textId="77777777" w:rsidTr="007F51CA">
        <w:tc>
          <w:tcPr>
            <w:tcW w:w="1398" w:type="dxa"/>
            <w:tcBorders>
              <w:top w:val="nil"/>
              <w:left w:val="nil"/>
              <w:bottom w:val="nil"/>
              <w:right w:val="nil"/>
            </w:tcBorders>
            <w:shd w:val="clear" w:color="auto" w:fill="DFE3E5" w:themeFill="background2"/>
            <w:vAlign w:val="center"/>
          </w:tcPr>
          <w:p w14:paraId="631E1FEF" w14:textId="77777777" w:rsidR="00654BB8" w:rsidRPr="006E08B1" w:rsidRDefault="00654BB8" w:rsidP="00AB626A">
            <w:pPr>
              <w:spacing w:before="120" w:line="312" w:lineRule="auto"/>
              <w:jc w:val="both"/>
              <w:rPr>
                <w:rFonts w:ascii="Tw Cen MT Condensed" w:eastAsiaTheme="majorEastAsia" w:hAnsi="Tw Cen MT Condensed" w:cstheme="majorBidi"/>
                <w:caps/>
                <w:spacing w:val="20"/>
                <w:sz w:val="18"/>
                <w:szCs w:val="18"/>
                <w:lang w:val="en-US"/>
              </w:rPr>
            </w:pPr>
            <w:r>
              <w:rPr>
                <w:rFonts w:ascii="Calibri Light" w:hAnsi="Calibri Light" w:cs="Calibri Light"/>
                <w:b/>
                <w:sz w:val="18"/>
                <w:szCs w:val="18"/>
              </w:rPr>
              <w:br w:type="page"/>
            </w:r>
            <w:r w:rsidRPr="006E08B1">
              <w:rPr>
                <w:rFonts w:ascii="Tw Cen MT Condensed" w:eastAsiaTheme="majorEastAsia" w:hAnsi="Tw Cen MT Condensed" w:cstheme="majorBidi"/>
                <w:caps/>
                <w:spacing w:val="20"/>
                <w:sz w:val="18"/>
                <w:szCs w:val="18"/>
                <w:lang w:val="en-US"/>
              </w:rPr>
              <w:t>Instrument</w:t>
            </w:r>
          </w:p>
        </w:tc>
        <w:tc>
          <w:tcPr>
            <w:tcW w:w="8064" w:type="dxa"/>
            <w:gridSpan w:val="3"/>
            <w:tcBorders>
              <w:top w:val="nil"/>
              <w:left w:val="nil"/>
              <w:bottom w:val="nil"/>
              <w:right w:val="nil"/>
            </w:tcBorders>
            <w:shd w:val="clear" w:color="auto" w:fill="DFE3E5" w:themeFill="background2"/>
            <w:vAlign w:val="center"/>
          </w:tcPr>
          <w:p w14:paraId="15BC093D" w14:textId="77777777" w:rsidR="00654BB8" w:rsidRPr="008E1F80" w:rsidRDefault="00654BB8" w:rsidP="00352768">
            <w:pPr>
              <w:pStyle w:val="Subtitle"/>
            </w:pPr>
            <w:bookmarkStart w:id="107" w:name="_Toc500941215"/>
            <w:bookmarkStart w:id="108" w:name="_Toc500941438"/>
            <w:bookmarkStart w:id="109" w:name="_Toc500941527"/>
            <w:bookmarkStart w:id="110" w:name="_Toc500941595"/>
            <w:bookmarkStart w:id="111" w:name="_Toc517880360"/>
            <w:r w:rsidRPr="008E1F80">
              <w:t>Convention for the Protection of the Marine Environment of the North-East Atlantic – also known as the Oslo and Paris Convention (OSPAR)</w:t>
            </w:r>
            <w:bookmarkEnd w:id="107"/>
            <w:bookmarkEnd w:id="108"/>
            <w:bookmarkEnd w:id="109"/>
            <w:bookmarkEnd w:id="110"/>
            <w:bookmarkEnd w:id="111"/>
          </w:p>
        </w:tc>
      </w:tr>
      <w:tr w:rsidR="00654BB8" w:rsidRPr="00160EC3" w14:paraId="7CD65446" w14:textId="77777777" w:rsidTr="007F51CA">
        <w:tc>
          <w:tcPr>
            <w:tcW w:w="1398" w:type="dxa"/>
            <w:tcBorders>
              <w:top w:val="nil"/>
              <w:left w:val="nil"/>
              <w:bottom w:val="nil"/>
              <w:right w:val="nil"/>
            </w:tcBorders>
            <w:shd w:val="clear" w:color="auto" w:fill="DFE3E5" w:themeFill="background2"/>
            <w:vAlign w:val="center"/>
          </w:tcPr>
          <w:p w14:paraId="4DE6E11D" w14:textId="77777777" w:rsidR="00654BB8" w:rsidRPr="006E08B1" w:rsidRDefault="00654BB8" w:rsidP="00AB626A">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064" w:type="dxa"/>
            <w:gridSpan w:val="3"/>
            <w:tcBorders>
              <w:top w:val="nil"/>
              <w:left w:val="nil"/>
              <w:bottom w:val="nil"/>
              <w:right w:val="nil"/>
            </w:tcBorders>
            <w:shd w:val="clear" w:color="auto" w:fill="DFE3E5" w:themeFill="background2"/>
            <w:vAlign w:val="center"/>
          </w:tcPr>
          <w:p w14:paraId="2D56FA8A" w14:textId="1EE3BF37" w:rsidR="00654BB8" w:rsidRPr="007F51CA" w:rsidRDefault="007F51CA" w:rsidP="00654BB8">
            <w:pPr>
              <w:spacing w:before="120" w:line="312" w:lineRule="auto"/>
              <w:jc w:val="both"/>
              <w:rPr>
                <w:rFonts w:ascii="Tw Cen MT Condensed" w:hAnsi="Tw Cen MT Condensed"/>
                <w:sz w:val="24"/>
                <w:szCs w:val="24"/>
                <w:lang w:val="en-US"/>
              </w:rPr>
            </w:pPr>
            <w:r>
              <w:rPr>
                <w:rFonts w:ascii="Tw Cen MT Condensed" w:hAnsi="Tw Cen MT Condensed"/>
                <w:sz w:val="24"/>
                <w:szCs w:val="24"/>
                <w:lang w:val="en-US"/>
              </w:rPr>
              <w:t>Prevent</w:t>
            </w:r>
            <w:r w:rsidR="00654BB8" w:rsidRPr="007F51CA">
              <w:rPr>
                <w:rFonts w:ascii="Tw Cen MT Condensed" w:hAnsi="Tw Cen MT Condensed"/>
                <w:sz w:val="24"/>
                <w:szCs w:val="24"/>
                <w:lang w:val="en-US"/>
              </w:rPr>
              <w:t xml:space="preserve"> and eliminate pollution and shall take the necessary measures to protect the maritime area against the adverse effects of human activities so as to safeguard human health and to conserve marine ecosystems and, when practicable, restore marine areas which have been adversely affected. </w:t>
            </w:r>
          </w:p>
        </w:tc>
      </w:tr>
      <w:tr w:rsidR="00654BB8" w:rsidRPr="00E463D3" w14:paraId="164075CC" w14:textId="77777777" w:rsidTr="007F51CA">
        <w:tc>
          <w:tcPr>
            <w:tcW w:w="1398" w:type="dxa"/>
            <w:tcBorders>
              <w:top w:val="nil"/>
              <w:left w:val="nil"/>
              <w:bottom w:val="nil"/>
              <w:right w:val="nil"/>
            </w:tcBorders>
            <w:shd w:val="clear" w:color="auto" w:fill="DFE3E5" w:themeFill="background2"/>
            <w:vAlign w:val="center"/>
          </w:tcPr>
          <w:p w14:paraId="456C00F5" w14:textId="77777777" w:rsidR="00654BB8" w:rsidRPr="006E08B1" w:rsidRDefault="00654BB8" w:rsidP="00AB626A">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064" w:type="dxa"/>
            <w:gridSpan w:val="3"/>
            <w:tcBorders>
              <w:top w:val="nil"/>
              <w:left w:val="nil"/>
              <w:bottom w:val="nil"/>
              <w:right w:val="nil"/>
            </w:tcBorders>
            <w:shd w:val="clear" w:color="auto" w:fill="DFE3E5" w:themeFill="background2"/>
            <w:vAlign w:val="center"/>
          </w:tcPr>
          <w:p w14:paraId="5B6D96D6" w14:textId="77777777" w:rsidR="00654BB8" w:rsidRPr="007F51CA" w:rsidRDefault="00654BB8" w:rsidP="00AB626A">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 – legally binding instrument</w:t>
            </w:r>
          </w:p>
        </w:tc>
      </w:tr>
      <w:tr w:rsidR="00654BB8" w:rsidRPr="006E08B1" w14:paraId="75E9B9B1" w14:textId="77777777" w:rsidTr="00654BB8">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8" w:type="dxa"/>
            <w:tcBorders>
              <w:top w:val="nil"/>
            </w:tcBorders>
            <w:shd w:val="clear" w:color="auto" w:fill="FFFFFF" w:themeFill="background1"/>
            <w:vAlign w:val="center"/>
          </w:tcPr>
          <w:p w14:paraId="41F3D5B9" w14:textId="77777777" w:rsidR="00654BB8" w:rsidRPr="006E08B1" w:rsidRDefault="00654BB8" w:rsidP="00AB626A">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16" w:type="dxa"/>
            <w:tcBorders>
              <w:top w:val="nil"/>
            </w:tcBorders>
            <w:shd w:val="clear" w:color="auto" w:fill="FFFFFF" w:themeFill="background1"/>
            <w:vAlign w:val="center"/>
          </w:tcPr>
          <w:p w14:paraId="425AE00A" w14:textId="77777777" w:rsidR="00654BB8" w:rsidRPr="006E08B1" w:rsidRDefault="00654BB8"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84" w:type="dxa"/>
            <w:tcBorders>
              <w:top w:val="nil"/>
            </w:tcBorders>
            <w:shd w:val="clear" w:color="auto" w:fill="FFFFFF" w:themeFill="background1"/>
            <w:vAlign w:val="center"/>
          </w:tcPr>
          <w:p w14:paraId="3351C490" w14:textId="77777777" w:rsidR="00654BB8" w:rsidRPr="006E08B1" w:rsidRDefault="00654BB8"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4" w:type="dxa"/>
            <w:tcBorders>
              <w:top w:val="nil"/>
            </w:tcBorders>
            <w:shd w:val="clear" w:color="auto" w:fill="FFFFFF" w:themeFill="background1"/>
            <w:vAlign w:val="center"/>
          </w:tcPr>
          <w:p w14:paraId="62EE957D" w14:textId="77777777" w:rsidR="00654BB8" w:rsidRPr="006E08B1" w:rsidRDefault="00654BB8"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654BB8" w:rsidRPr="00F76F02" w14:paraId="6D90A643" w14:textId="77777777" w:rsidTr="00654BB8">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8" w:type="dxa"/>
            <w:tcBorders>
              <w:top w:val="single" w:sz="4" w:space="0" w:color="D9D9D9" w:themeColor="background1" w:themeShade="D9"/>
              <w:bottom w:val="single" w:sz="4" w:space="0" w:color="D9D9D9" w:themeColor="background1" w:themeShade="D9"/>
            </w:tcBorders>
            <w:shd w:val="clear" w:color="auto" w:fill="FFFFFF" w:themeFill="background1"/>
          </w:tcPr>
          <w:p w14:paraId="2285C0FA" w14:textId="77777777" w:rsidR="00654BB8" w:rsidRPr="00436BBE" w:rsidRDefault="00654BB8" w:rsidP="00654BB8">
            <w:pPr>
              <w:pStyle w:val="Normal1"/>
              <w:spacing w:after="0"/>
              <w:rPr>
                <w:rFonts w:cstheme="minorHAnsi"/>
                <w:lang w:val="en-GB"/>
              </w:rPr>
            </w:pPr>
            <w:r w:rsidRPr="00654BB8">
              <w:rPr>
                <w:rFonts w:ascii="Calibri Light" w:eastAsiaTheme="minorHAnsi" w:hAnsi="Calibri Light" w:cs="Calibri Light"/>
                <w:b/>
                <w:color w:val="auto"/>
                <w:sz w:val="18"/>
                <w:szCs w:val="18"/>
                <w:lang w:val="en-GB" w:eastAsia="en-US" w:bidi="ar-SA"/>
              </w:rPr>
              <w:t>Annex V of the Convention on the Protection and Conservation of the Ecosystems and Biological Diversity of the Maritime Area</w:t>
            </w:r>
          </w:p>
        </w:tc>
        <w:tc>
          <w:tcPr>
            <w:tcW w:w="3616" w:type="dxa"/>
            <w:tcBorders>
              <w:top w:val="single" w:sz="4" w:space="0" w:color="D9D9D9" w:themeColor="background1" w:themeShade="D9"/>
              <w:bottom w:val="single" w:sz="4" w:space="0" w:color="D9D9D9" w:themeColor="background1" w:themeShade="D9"/>
            </w:tcBorders>
            <w:shd w:val="clear" w:color="auto" w:fill="FFFFFF" w:themeFill="background1"/>
          </w:tcPr>
          <w:p w14:paraId="0048EC19" w14:textId="77777777" w:rsidR="00654BB8" w:rsidRPr="00654BB8" w:rsidRDefault="00654BB8" w:rsidP="00654BB8">
            <w:pPr>
              <w:spacing w:line="276" w:lineRule="auto"/>
              <w:jc w:val="both"/>
              <w:rPr>
                <w:sz w:val="18"/>
                <w:szCs w:val="18"/>
                <w:lang w:val="en-US"/>
              </w:rPr>
            </w:pPr>
            <w:r w:rsidRPr="00654BB8">
              <w:rPr>
                <w:sz w:val="18"/>
                <w:szCs w:val="18"/>
                <w:lang w:val="en-US"/>
              </w:rPr>
              <w:t>The aim of Annex V pursuant to the overall objective of the Convention is to take the necessary measures to protect and conserve the ecosystems and the biological diversity of the maritime area, and to restore, where practicable, marine areas which have been adversely affected. In the context of this Annex three programmes have been initiated: The Marine Protected Areas programme, Species and Habitats programme and the Biodiversity Monitoring &amp; Assessment programme:</w:t>
            </w:r>
          </w:p>
        </w:tc>
        <w:tc>
          <w:tcPr>
            <w:tcW w:w="3784" w:type="dxa"/>
            <w:shd w:val="clear" w:color="auto" w:fill="FFFFFF" w:themeFill="background1"/>
          </w:tcPr>
          <w:p w14:paraId="0896342E" w14:textId="77777777" w:rsidR="00654BB8" w:rsidRPr="00654BB8" w:rsidRDefault="00654BB8" w:rsidP="00654BB8">
            <w:pPr>
              <w:spacing w:line="276" w:lineRule="auto"/>
              <w:jc w:val="both"/>
              <w:rPr>
                <w:sz w:val="18"/>
                <w:szCs w:val="18"/>
                <w:lang w:val="en-US"/>
              </w:rPr>
            </w:pPr>
            <w:r w:rsidRPr="00654BB8">
              <w:rPr>
                <w:sz w:val="18"/>
                <w:szCs w:val="18"/>
                <w:lang w:val="en-US"/>
              </w:rPr>
              <w:t>OSPAR is the most important regional instrument for the protection of the marine ecosystem and biological diversity of the North East Atlantic.</w:t>
            </w:r>
          </w:p>
          <w:p w14:paraId="055C8BED" w14:textId="77777777" w:rsidR="00654BB8" w:rsidRPr="00654BB8" w:rsidRDefault="00654BB8" w:rsidP="00654BB8">
            <w:pPr>
              <w:spacing w:line="276" w:lineRule="auto"/>
              <w:jc w:val="both"/>
              <w:rPr>
                <w:sz w:val="18"/>
                <w:szCs w:val="18"/>
                <w:lang w:val="en-US"/>
              </w:rPr>
            </w:pPr>
            <w:r w:rsidRPr="00654BB8">
              <w:rPr>
                <w:sz w:val="18"/>
                <w:szCs w:val="18"/>
                <w:lang w:val="en-US"/>
              </w:rPr>
              <w:t>The responsible Committee under the Commission is the Biodiversity Committee.</w:t>
            </w:r>
          </w:p>
          <w:p w14:paraId="4A70C254" w14:textId="77777777" w:rsidR="00654BB8" w:rsidRPr="00654BB8" w:rsidRDefault="00654BB8" w:rsidP="00654BB8">
            <w:pPr>
              <w:spacing w:line="276" w:lineRule="auto"/>
              <w:jc w:val="both"/>
              <w:rPr>
                <w:sz w:val="18"/>
                <w:szCs w:val="18"/>
                <w:lang w:val="en-US"/>
              </w:rPr>
            </w:pPr>
            <w:r w:rsidRPr="00654BB8">
              <w:rPr>
                <w:sz w:val="18"/>
                <w:szCs w:val="18"/>
                <w:lang w:val="en-US"/>
              </w:rPr>
              <w:t>No programme or measure concerning a question relating to the management of fisheries shall be adopted under Annex V. However where the Commission considers that action is desirable in relation to such a question, it shall draw that question to the attention of the authority or international body competent for that question. Where action within the competence of the Commission is desirable to complement or support action by those authorities or bodies, the Commission shall endeavour to cooperate with them.</w:t>
            </w:r>
          </w:p>
          <w:p w14:paraId="62DBE6C9" w14:textId="77777777" w:rsidR="00654BB8" w:rsidRPr="00654BB8" w:rsidRDefault="00654BB8" w:rsidP="00654BB8">
            <w:pPr>
              <w:spacing w:line="276" w:lineRule="auto"/>
              <w:jc w:val="both"/>
              <w:rPr>
                <w:sz w:val="18"/>
                <w:szCs w:val="18"/>
                <w:lang w:val="en-US"/>
              </w:rPr>
            </w:pPr>
            <w:r w:rsidRPr="00654BB8">
              <w:rPr>
                <w:sz w:val="18"/>
                <w:szCs w:val="18"/>
                <w:lang w:val="en-US"/>
              </w:rPr>
              <w:t>Where an action under Annex V is desirable in relation to a question concerning maritime transport, it shall draw that question to the attention of the International Maritime Organisation.</w:t>
            </w:r>
          </w:p>
        </w:tc>
        <w:tc>
          <w:tcPr>
            <w:tcW w:w="664" w:type="dxa"/>
            <w:tcBorders>
              <w:top w:val="single" w:sz="4" w:space="0" w:color="D9D9D9" w:themeColor="background1" w:themeShade="D9"/>
              <w:bottom w:val="single" w:sz="4" w:space="0" w:color="D9D9D9" w:themeColor="background1" w:themeShade="D9"/>
            </w:tcBorders>
            <w:shd w:val="clear" w:color="auto" w:fill="FFFFFF" w:themeFill="background1"/>
          </w:tcPr>
          <w:p w14:paraId="293190E7" w14:textId="2FE4C6B4" w:rsidR="00654BB8" w:rsidRPr="00654BB8" w:rsidRDefault="000E6C4D" w:rsidP="00654BB8">
            <w:pPr>
              <w:spacing w:line="276" w:lineRule="auto"/>
              <w:jc w:val="both"/>
              <w:rPr>
                <w:sz w:val="18"/>
                <w:szCs w:val="18"/>
                <w:lang w:val="en-US"/>
              </w:rPr>
            </w:pPr>
            <w:r>
              <w:rPr>
                <w:sz w:val="18"/>
                <w:szCs w:val="18"/>
                <w:lang w:val="en-US"/>
              </w:rPr>
              <w:t>5</w:t>
            </w:r>
          </w:p>
        </w:tc>
      </w:tr>
      <w:tr w:rsidR="00654BB8" w:rsidRPr="00F76F02" w14:paraId="0613AF3F" w14:textId="77777777" w:rsidTr="00654BB8">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8" w:type="dxa"/>
            <w:tcBorders>
              <w:top w:val="single" w:sz="4" w:space="0" w:color="D9D9D9" w:themeColor="background1" w:themeShade="D9"/>
              <w:bottom w:val="single" w:sz="4" w:space="0" w:color="D9D9D9" w:themeColor="background1" w:themeShade="D9"/>
            </w:tcBorders>
            <w:shd w:val="clear" w:color="auto" w:fill="FFFFFF" w:themeFill="background1"/>
          </w:tcPr>
          <w:p w14:paraId="614748F5" w14:textId="77777777" w:rsidR="00654BB8" w:rsidRPr="00436BBE" w:rsidRDefault="00654BB8" w:rsidP="00AB626A">
            <w:pPr>
              <w:spacing w:line="276" w:lineRule="auto"/>
              <w:rPr>
                <w:rFonts w:cstheme="minorHAnsi"/>
              </w:rPr>
            </w:pPr>
          </w:p>
        </w:tc>
        <w:tc>
          <w:tcPr>
            <w:tcW w:w="3616" w:type="dxa"/>
            <w:tcBorders>
              <w:top w:val="single" w:sz="4" w:space="0" w:color="D9D9D9" w:themeColor="background1" w:themeShade="D9"/>
              <w:bottom w:val="single" w:sz="4" w:space="0" w:color="D9D9D9" w:themeColor="background1" w:themeShade="D9"/>
            </w:tcBorders>
            <w:shd w:val="clear" w:color="auto" w:fill="FFFFFF" w:themeFill="background1"/>
          </w:tcPr>
          <w:p w14:paraId="06C6B925" w14:textId="77777777" w:rsidR="00654BB8" w:rsidRPr="00654BB8" w:rsidRDefault="00654BB8" w:rsidP="00654BB8">
            <w:pPr>
              <w:spacing w:line="276" w:lineRule="auto"/>
              <w:jc w:val="both"/>
              <w:rPr>
                <w:sz w:val="18"/>
                <w:szCs w:val="18"/>
                <w:lang w:val="en-US"/>
              </w:rPr>
            </w:pPr>
            <w:r w:rsidRPr="00654BB8">
              <w:rPr>
                <w:sz w:val="18"/>
                <w:szCs w:val="18"/>
                <w:lang w:val="en-US"/>
              </w:rPr>
              <w:t>Marine Protected Areas</w:t>
            </w:r>
          </w:p>
          <w:p w14:paraId="10B987A0" w14:textId="77777777" w:rsidR="00654BB8" w:rsidRPr="00654BB8" w:rsidRDefault="00654BB8" w:rsidP="00654BB8">
            <w:pPr>
              <w:spacing w:line="276" w:lineRule="auto"/>
              <w:jc w:val="both"/>
              <w:rPr>
                <w:sz w:val="18"/>
                <w:szCs w:val="18"/>
                <w:lang w:val="en-US"/>
              </w:rPr>
            </w:pPr>
            <w:r w:rsidRPr="00654BB8">
              <w:rPr>
                <w:sz w:val="18"/>
                <w:szCs w:val="18"/>
                <w:lang w:val="en-US"/>
              </w:rPr>
              <w:t xml:space="preserve">The Commission has adopted </w:t>
            </w:r>
            <w:hyperlink r:id="rId41" w:tgtFrame="_blank" w:history="1">
              <w:r w:rsidRPr="00654BB8">
                <w:rPr>
                  <w:sz w:val="18"/>
                  <w:szCs w:val="18"/>
                  <w:lang w:val="en-US"/>
                </w:rPr>
                <w:t>Recommendation 2003/3 on a network of marine protected areas</w:t>
              </w:r>
            </w:hyperlink>
            <w:r w:rsidRPr="00654BB8">
              <w:rPr>
                <w:sz w:val="18"/>
                <w:szCs w:val="18"/>
                <w:lang w:val="en-US"/>
              </w:rPr>
              <w:t> with the purpose of establishing an ecologically coherent network of MPAs in the North-East Atlantic that is well managed by 2016.The OSPAR network of MPAs aims:</w:t>
            </w:r>
          </w:p>
          <w:p w14:paraId="3894CE08" w14:textId="77777777" w:rsidR="00654BB8" w:rsidRDefault="00654BB8" w:rsidP="00654BB8">
            <w:pPr>
              <w:pStyle w:val="ListParagraph"/>
              <w:numPr>
                <w:ilvl w:val="0"/>
                <w:numId w:val="2"/>
              </w:numPr>
              <w:spacing w:line="276" w:lineRule="auto"/>
              <w:ind w:left="25" w:hanging="76"/>
              <w:jc w:val="both"/>
              <w:rPr>
                <w:sz w:val="18"/>
                <w:szCs w:val="18"/>
                <w:lang w:val="en-US"/>
              </w:rPr>
            </w:pPr>
            <w:r w:rsidRPr="00654BB8">
              <w:rPr>
                <w:sz w:val="18"/>
                <w:szCs w:val="18"/>
                <w:lang w:val="en-US"/>
              </w:rPr>
              <w:t>to protect, conserve and restore species, habitats and ecological processes which have been adversely affected by human activities;</w:t>
            </w:r>
          </w:p>
          <w:p w14:paraId="3FB0D8A1" w14:textId="77777777" w:rsidR="00654BB8" w:rsidRPr="00654BB8" w:rsidRDefault="00654BB8" w:rsidP="00654BB8">
            <w:pPr>
              <w:pStyle w:val="ListParagraph"/>
              <w:numPr>
                <w:ilvl w:val="0"/>
                <w:numId w:val="2"/>
              </w:numPr>
              <w:spacing w:line="276" w:lineRule="auto"/>
              <w:ind w:left="25" w:hanging="76"/>
              <w:jc w:val="both"/>
              <w:rPr>
                <w:sz w:val="18"/>
                <w:szCs w:val="18"/>
                <w:lang w:val="en-US"/>
              </w:rPr>
            </w:pPr>
            <w:r w:rsidRPr="00654BB8">
              <w:rPr>
                <w:sz w:val="18"/>
                <w:szCs w:val="18"/>
                <w:lang w:val="en-US"/>
              </w:rPr>
              <w:t>to prevent degradation of, and damage to, species, habitats and ecological processes, following the precautionary principle;</w:t>
            </w:r>
          </w:p>
          <w:p w14:paraId="7E737C84" w14:textId="77777777" w:rsidR="00654BB8" w:rsidRPr="00654BB8" w:rsidRDefault="00654BB8" w:rsidP="00654BB8">
            <w:pPr>
              <w:pStyle w:val="ListParagraph"/>
              <w:numPr>
                <w:ilvl w:val="0"/>
                <w:numId w:val="2"/>
              </w:numPr>
              <w:spacing w:line="276" w:lineRule="auto"/>
              <w:ind w:left="25"/>
              <w:jc w:val="both"/>
              <w:rPr>
                <w:sz w:val="18"/>
                <w:szCs w:val="18"/>
                <w:lang w:val="en-US"/>
              </w:rPr>
            </w:pPr>
            <w:r>
              <w:rPr>
                <w:sz w:val="18"/>
                <w:szCs w:val="18"/>
                <w:lang w:val="en-US"/>
              </w:rPr>
              <w:t xml:space="preserve">- </w:t>
            </w:r>
            <w:r w:rsidRPr="00654BB8">
              <w:rPr>
                <w:sz w:val="18"/>
                <w:szCs w:val="18"/>
                <w:lang w:val="en-US"/>
              </w:rPr>
              <w:t>to protect and conserve areas that best represent the range of species, habitats and ecological processes in the maritime area.</w:t>
            </w:r>
          </w:p>
          <w:p w14:paraId="2F7CC09A" w14:textId="77777777" w:rsidR="00654BB8" w:rsidRPr="00654BB8" w:rsidRDefault="00654BB8" w:rsidP="00654BB8">
            <w:pPr>
              <w:spacing w:line="276" w:lineRule="auto"/>
              <w:jc w:val="both"/>
              <w:rPr>
                <w:sz w:val="18"/>
                <w:szCs w:val="18"/>
                <w:lang w:val="en-US"/>
              </w:rPr>
            </w:pPr>
          </w:p>
        </w:tc>
        <w:tc>
          <w:tcPr>
            <w:tcW w:w="3784" w:type="dxa"/>
            <w:shd w:val="clear" w:color="auto" w:fill="FFFFFF" w:themeFill="background1"/>
          </w:tcPr>
          <w:p w14:paraId="5FF5961B" w14:textId="77777777" w:rsidR="00654BB8" w:rsidRPr="00654BB8" w:rsidRDefault="00654BB8" w:rsidP="00654BB8">
            <w:pPr>
              <w:spacing w:line="276" w:lineRule="auto"/>
              <w:jc w:val="both"/>
              <w:rPr>
                <w:sz w:val="18"/>
                <w:szCs w:val="18"/>
                <w:lang w:val="en-US"/>
              </w:rPr>
            </w:pPr>
            <w:r w:rsidRPr="00654BB8">
              <w:rPr>
                <w:sz w:val="18"/>
                <w:szCs w:val="18"/>
                <w:lang w:val="en-US"/>
              </w:rPr>
              <w:lastRenderedPageBreak/>
              <w:t xml:space="preserve">An intersessional group (ICG-MPA) coordinates the implementation of the recommendation </w:t>
            </w:r>
            <w:r w:rsidRPr="00654BB8">
              <w:rPr>
                <w:sz w:val="18"/>
                <w:szCs w:val="18"/>
                <w:lang w:val="en-US"/>
              </w:rPr>
              <w:lastRenderedPageBreak/>
              <w:t>and assess the coherency of the network and provides guidance for the management of MPAs within the OSPAR area.</w:t>
            </w:r>
          </w:p>
        </w:tc>
        <w:tc>
          <w:tcPr>
            <w:tcW w:w="664" w:type="dxa"/>
            <w:tcBorders>
              <w:top w:val="single" w:sz="4" w:space="0" w:color="D9D9D9" w:themeColor="background1" w:themeShade="D9"/>
              <w:bottom w:val="single" w:sz="4" w:space="0" w:color="D9D9D9" w:themeColor="background1" w:themeShade="D9"/>
            </w:tcBorders>
            <w:shd w:val="clear" w:color="auto" w:fill="FFFFFF" w:themeFill="background1"/>
          </w:tcPr>
          <w:p w14:paraId="6B8C728E" w14:textId="77777777" w:rsidR="00654BB8" w:rsidRPr="00654BB8" w:rsidRDefault="00654BB8" w:rsidP="00AB626A">
            <w:pPr>
              <w:spacing w:line="276" w:lineRule="auto"/>
              <w:rPr>
                <w:sz w:val="18"/>
                <w:szCs w:val="18"/>
                <w:lang w:val="en-US"/>
              </w:rPr>
            </w:pPr>
          </w:p>
        </w:tc>
      </w:tr>
    </w:tbl>
    <w:p w14:paraId="3C36A887" w14:textId="2235531F" w:rsidR="00654BB8" w:rsidRDefault="00654BB8">
      <w:pPr>
        <w:rPr>
          <w:rFonts w:ascii="Calibri Light" w:hAnsi="Calibri Light" w:cs="Calibri Light"/>
          <w:b/>
          <w:sz w:val="18"/>
          <w:szCs w:val="18"/>
        </w:rPr>
      </w:pPr>
    </w:p>
    <w:p w14:paraId="72C28D39" w14:textId="77777777" w:rsidR="0018330F" w:rsidRDefault="0018330F">
      <w:pPr>
        <w:rPr>
          <w:rFonts w:ascii="Calibri Light" w:hAnsi="Calibri Light" w:cs="Calibri Light"/>
          <w:b/>
          <w:sz w:val="18"/>
          <w:szCs w:val="18"/>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25"/>
        <w:gridCol w:w="3603"/>
        <w:gridCol w:w="3770"/>
        <w:gridCol w:w="664"/>
      </w:tblGrid>
      <w:tr w:rsidR="00AB626A" w:rsidRPr="006E08B1" w14:paraId="09CA42A1" w14:textId="77777777" w:rsidTr="0025506D">
        <w:tc>
          <w:tcPr>
            <w:tcW w:w="1425" w:type="dxa"/>
            <w:tcBorders>
              <w:top w:val="nil"/>
            </w:tcBorders>
            <w:shd w:val="clear" w:color="auto" w:fill="FFFFFF" w:themeFill="background1"/>
            <w:vAlign w:val="center"/>
          </w:tcPr>
          <w:p w14:paraId="17EC1611" w14:textId="77777777" w:rsidR="00AB626A" w:rsidRPr="006E08B1" w:rsidRDefault="00AB626A" w:rsidP="00AB626A">
            <w:pPr>
              <w:spacing w:before="120" w:line="312" w:lineRule="auto"/>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3" w:type="dxa"/>
            <w:tcBorders>
              <w:top w:val="nil"/>
            </w:tcBorders>
            <w:shd w:val="clear" w:color="auto" w:fill="FFFFFF" w:themeFill="background1"/>
            <w:vAlign w:val="center"/>
          </w:tcPr>
          <w:p w14:paraId="5717478A" w14:textId="77777777" w:rsidR="00AB626A" w:rsidRPr="006E08B1" w:rsidRDefault="00AB626A"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770" w:type="dxa"/>
            <w:tcBorders>
              <w:top w:val="nil"/>
            </w:tcBorders>
            <w:shd w:val="clear" w:color="auto" w:fill="FFFFFF" w:themeFill="background1"/>
            <w:vAlign w:val="center"/>
          </w:tcPr>
          <w:p w14:paraId="33207045" w14:textId="77777777" w:rsidR="00AB626A" w:rsidRPr="006E08B1" w:rsidRDefault="00AB626A"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664" w:type="dxa"/>
            <w:tcBorders>
              <w:top w:val="nil"/>
            </w:tcBorders>
            <w:shd w:val="clear" w:color="auto" w:fill="FFFFFF" w:themeFill="background1"/>
            <w:vAlign w:val="center"/>
          </w:tcPr>
          <w:p w14:paraId="7E7FD98F" w14:textId="77777777" w:rsidR="00AB626A" w:rsidRPr="006E08B1" w:rsidRDefault="00AB626A" w:rsidP="00AB626A">
            <w:pPr>
              <w:spacing w:before="120"/>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AB626A" w:rsidRPr="00654BB8" w14:paraId="5755DE03"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F6AE1BF" w14:textId="77777777" w:rsidR="00AB626A" w:rsidRPr="00436BBE" w:rsidRDefault="00AB626A" w:rsidP="00AB626A">
            <w:pPr>
              <w:spacing w:line="276" w:lineRule="auto"/>
              <w:rPr>
                <w:rFonts w:cstheme="minorHAnsi"/>
              </w:rPr>
            </w:pP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32632C43" w14:textId="77777777" w:rsidR="00AB626A" w:rsidRPr="00AB626A" w:rsidRDefault="00AB626A" w:rsidP="00AB626A">
            <w:pPr>
              <w:spacing w:line="276" w:lineRule="auto"/>
              <w:jc w:val="both"/>
              <w:rPr>
                <w:sz w:val="18"/>
                <w:szCs w:val="18"/>
                <w:lang w:val="en-US"/>
              </w:rPr>
            </w:pPr>
            <w:r w:rsidRPr="00AB626A">
              <w:rPr>
                <w:sz w:val="18"/>
                <w:szCs w:val="18"/>
                <w:lang w:val="en-US"/>
              </w:rPr>
              <w:t>Species and Habitats</w:t>
            </w:r>
          </w:p>
          <w:p w14:paraId="21A5D1F2" w14:textId="77777777" w:rsidR="00AB626A" w:rsidRPr="00AB626A" w:rsidRDefault="00AB626A" w:rsidP="00AB626A">
            <w:pPr>
              <w:spacing w:line="276" w:lineRule="auto"/>
              <w:jc w:val="both"/>
              <w:rPr>
                <w:sz w:val="18"/>
                <w:szCs w:val="18"/>
                <w:lang w:val="en-US"/>
              </w:rPr>
            </w:pPr>
            <w:r w:rsidRPr="00AB626A">
              <w:rPr>
                <w:sz w:val="18"/>
                <w:szCs w:val="18"/>
                <w:lang w:val="en-US"/>
              </w:rPr>
              <w:t>The Commission has further established a list of 58 threatened and/or endangered habitats; recommendations encompassing programmes and measures have been adopted to improve the protection and conservation of these species and habitats.</w:t>
            </w:r>
          </w:p>
          <w:p w14:paraId="7173EEF4" w14:textId="77777777" w:rsidR="00AB626A" w:rsidRPr="00AB626A" w:rsidRDefault="00AB626A" w:rsidP="00AB626A">
            <w:pPr>
              <w:spacing w:line="276" w:lineRule="auto"/>
              <w:jc w:val="both"/>
              <w:rPr>
                <w:sz w:val="18"/>
                <w:szCs w:val="18"/>
                <w:lang w:val="en-US"/>
              </w:rPr>
            </w:pPr>
          </w:p>
        </w:tc>
        <w:tc>
          <w:tcPr>
            <w:tcW w:w="3770" w:type="dxa"/>
            <w:shd w:val="clear" w:color="auto" w:fill="FFFFFF" w:themeFill="background1"/>
          </w:tcPr>
          <w:p w14:paraId="07A2EFC5" w14:textId="77777777" w:rsidR="00AB626A" w:rsidRPr="00AB626A" w:rsidRDefault="00AB626A" w:rsidP="00AB626A">
            <w:pPr>
              <w:spacing w:line="276" w:lineRule="auto"/>
              <w:jc w:val="both"/>
              <w:rPr>
                <w:sz w:val="18"/>
                <w:szCs w:val="18"/>
                <w:lang w:val="en-US"/>
              </w:rPr>
            </w:pPr>
            <w:r w:rsidRPr="00AB626A">
              <w:rPr>
                <w:sz w:val="18"/>
                <w:szCs w:val="18"/>
                <w:lang w:val="en-US"/>
              </w:rPr>
              <w:t>In 2014 a new intersessional group was established to coordinate the implementation of the Recommendations (ICG-POSH) across thematic committees, have oversight on the management of the OSPAR List and ensure the necessary monitoring and assessment is in place. In 2017 a Plan of Implementation was adopted by the Commission.</w:t>
            </w:r>
          </w:p>
        </w:tc>
        <w:tc>
          <w:tcPr>
            <w:tcW w:w="664" w:type="dxa"/>
            <w:tcBorders>
              <w:top w:val="single" w:sz="4" w:space="0" w:color="D9D9D9" w:themeColor="background1" w:themeShade="D9"/>
              <w:bottom w:val="single" w:sz="4" w:space="0" w:color="D9D9D9" w:themeColor="background1" w:themeShade="D9"/>
            </w:tcBorders>
            <w:shd w:val="clear" w:color="auto" w:fill="FFFFFF" w:themeFill="background1"/>
          </w:tcPr>
          <w:p w14:paraId="10D5060D" w14:textId="77777777" w:rsidR="00AB626A" w:rsidRPr="00AB626A" w:rsidRDefault="00AB626A" w:rsidP="00AB626A">
            <w:pPr>
              <w:spacing w:line="276" w:lineRule="auto"/>
              <w:jc w:val="both"/>
              <w:rPr>
                <w:sz w:val="18"/>
                <w:szCs w:val="18"/>
                <w:lang w:val="en-US"/>
              </w:rPr>
            </w:pPr>
          </w:p>
        </w:tc>
      </w:tr>
      <w:tr w:rsidR="00AB626A" w:rsidRPr="00654BB8" w14:paraId="2DFBCF84"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14330943" w14:textId="77777777" w:rsidR="00AB626A" w:rsidRPr="00436BBE" w:rsidRDefault="00AB626A" w:rsidP="00AB626A">
            <w:pPr>
              <w:spacing w:line="276" w:lineRule="auto"/>
              <w:rPr>
                <w:rFonts w:cstheme="minorHAnsi"/>
              </w:rPr>
            </w:pPr>
          </w:p>
        </w:tc>
        <w:tc>
          <w:tcPr>
            <w:tcW w:w="3603" w:type="dxa"/>
            <w:tcBorders>
              <w:top w:val="single" w:sz="4" w:space="0" w:color="D9D9D9" w:themeColor="background1" w:themeShade="D9"/>
              <w:bottom w:val="single" w:sz="4" w:space="0" w:color="D9D9D9" w:themeColor="background1" w:themeShade="D9"/>
            </w:tcBorders>
            <w:shd w:val="clear" w:color="auto" w:fill="FFFFFF" w:themeFill="background1"/>
          </w:tcPr>
          <w:p w14:paraId="04F6FF99" w14:textId="77777777" w:rsidR="00AB626A" w:rsidRPr="00AB626A" w:rsidRDefault="00AB626A" w:rsidP="00AB626A">
            <w:pPr>
              <w:spacing w:line="276" w:lineRule="auto"/>
              <w:jc w:val="both"/>
              <w:rPr>
                <w:sz w:val="18"/>
                <w:szCs w:val="18"/>
                <w:lang w:val="en-US"/>
              </w:rPr>
            </w:pPr>
            <w:r w:rsidRPr="00AB626A">
              <w:rPr>
                <w:sz w:val="18"/>
                <w:szCs w:val="18"/>
                <w:lang w:val="en-US"/>
              </w:rPr>
              <w:t>Biodiversity Monitoring &amp; Assessment</w:t>
            </w:r>
          </w:p>
          <w:p w14:paraId="12B84329" w14:textId="77777777" w:rsidR="00AB626A" w:rsidRPr="00AB626A" w:rsidRDefault="00AB626A" w:rsidP="00AB626A">
            <w:pPr>
              <w:spacing w:line="276" w:lineRule="auto"/>
              <w:jc w:val="both"/>
              <w:rPr>
                <w:sz w:val="18"/>
                <w:szCs w:val="18"/>
                <w:lang w:val="en-US"/>
              </w:rPr>
            </w:pPr>
            <w:r w:rsidRPr="00AB626A">
              <w:rPr>
                <w:sz w:val="18"/>
                <w:szCs w:val="18"/>
                <w:lang w:val="en-US"/>
              </w:rPr>
              <w:t>An initial suite of 15 common biodiversity indicators that can be used across at least one of OSPAR’s Regions. These are indicators that look at the changes in populations of marine mammals, seabirds, fish, they look at changes in the phyto and zoo plankton communities, benthic habitats and food webs. The first assessment of these indicators will be delivered in 2017.</w:t>
            </w:r>
          </w:p>
          <w:p w14:paraId="41F546AC" w14:textId="77777777" w:rsidR="00AB626A" w:rsidRPr="00AB626A" w:rsidRDefault="00AB626A" w:rsidP="00AB626A">
            <w:pPr>
              <w:spacing w:line="276" w:lineRule="auto"/>
              <w:jc w:val="both"/>
              <w:rPr>
                <w:sz w:val="18"/>
                <w:szCs w:val="18"/>
                <w:lang w:val="en-US"/>
              </w:rPr>
            </w:pPr>
          </w:p>
        </w:tc>
        <w:tc>
          <w:tcPr>
            <w:tcW w:w="3770" w:type="dxa"/>
            <w:shd w:val="clear" w:color="auto" w:fill="FFFFFF" w:themeFill="background1"/>
          </w:tcPr>
          <w:p w14:paraId="79A518F6" w14:textId="77777777" w:rsidR="00AB626A" w:rsidRPr="00AB626A" w:rsidRDefault="00AB626A" w:rsidP="00AB626A">
            <w:pPr>
              <w:spacing w:line="276" w:lineRule="auto"/>
              <w:jc w:val="both"/>
              <w:rPr>
                <w:sz w:val="18"/>
                <w:szCs w:val="18"/>
                <w:lang w:val="en-US"/>
              </w:rPr>
            </w:pPr>
            <w:r w:rsidRPr="00AB626A">
              <w:rPr>
                <w:sz w:val="18"/>
                <w:szCs w:val="18"/>
                <w:lang w:val="en-US"/>
              </w:rPr>
              <w:t>The intersessional correspondence group on coordinated biodiversity assessment and monitoring (ICG-COBAM) has been developing the initial suite of 15 common biodiversity. </w:t>
            </w:r>
          </w:p>
        </w:tc>
        <w:tc>
          <w:tcPr>
            <w:tcW w:w="664" w:type="dxa"/>
            <w:tcBorders>
              <w:top w:val="single" w:sz="4" w:space="0" w:color="D9D9D9" w:themeColor="background1" w:themeShade="D9"/>
              <w:bottom w:val="single" w:sz="4" w:space="0" w:color="D9D9D9" w:themeColor="background1" w:themeShade="D9"/>
            </w:tcBorders>
            <w:shd w:val="clear" w:color="auto" w:fill="FFFFFF" w:themeFill="background1"/>
          </w:tcPr>
          <w:p w14:paraId="4DBB8576" w14:textId="77777777" w:rsidR="00AB626A" w:rsidRPr="00AB626A" w:rsidRDefault="00AB626A" w:rsidP="00AB626A">
            <w:pPr>
              <w:spacing w:line="276" w:lineRule="auto"/>
              <w:jc w:val="both"/>
              <w:rPr>
                <w:sz w:val="18"/>
                <w:szCs w:val="18"/>
                <w:lang w:val="en-US"/>
              </w:rPr>
            </w:pPr>
          </w:p>
        </w:tc>
      </w:tr>
      <w:tr w:rsidR="0025506D" w:rsidRPr="00654BB8" w14:paraId="5EC82B9A"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1F414CA" w14:textId="56654189" w:rsidR="0025506D" w:rsidRPr="0025506D" w:rsidRDefault="0025506D" w:rsidP="00AB626A">
            <w:pPr>
              <w:spacing w:line="276" w:lineRule="auto"/>
              <w:rPr>
                <w:rFonts w:cstheme="minorHAnsi"/>
                <w:b/>
              </w:rPr>
            </w:pPr>
            <w:r w:rsidRPr="0025506D">
              <w:rPr>
                <w:rFonts w:cstheme="minorHAnsi"/>
                <w:b/>
                <w:sz w:val="20"/>
              </w:rPr>
              <w:t>Website</w:t>
            </w:r>
          </w:p>
        </w:tc>
        <w:tc>
          <w:tcPr>
            <w:tcW w:w="8037"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03A7FE01" w14:textId="7A56C089" w:rsidR="0025506D" w:rsidRPr="00AB626A" w:rsidRDefault="00570C62" w:rsidP="00AB626A">
            <w:pPr>
              <w:spacing w:line="276" w:lineRule="auto"/>
              <w:jc w:val="both"/>
              <w:rPr>
                <w:sz w:val="18"/>
                <w:szCs w:val="18"/>
                <w:lang w:val="en-US"/>
              </w:rPr>
            </w:pPr>
            <w:hyperlink r:id="rId42" w:history="1">
              <w:r w:rsidR="0025506D" w:rsidRPr="0004267E">
                <w:rPr>
                  <w:rStyle w:val="Hyperlink"/>
                  <w:sz w:val="18"/>
                  <w:szCs w:val="18"/>
                  <w:lang w:val="en-US"/>
                </w:rPr>
                <w:t>https://www.ospar.org/convention</w:t>
              </w:r>
            </w:hyperlink>
            <w:r w:rsidR="0025506D">
              <w:rPr>
                <w:sz w:val="18"/>
                <w:szCs w:val="18"/>
                <w:lang w:val="en-US"/>
              </w:rPr>
              <w:t xml:space="preserve"> </w:t>
            </w:r>
          </w:p>
        </w:tc>
      </w:tr>
    </w:tbl>
    <w:p w14:paraId="3054D804" w14:textId="77777777" w:rsidR="00316926" w:rsidRDefault="00316926" w:rsidP="00E463D3">
      <w:pPr>
        <w:rPr>
          <w:rFonts w:ascii="Calibri Light" w:hAnsi="Calibri Light" w:cs="Calibri Light"/>
          <w:b/>
          <w:sz w:val="18"/>
          <w:szCs w:val="18"/>
        </w:rPr>
      </w:pPr>
    </w:p>
    <w:p w14:paraId="41EFDBDB" w14:textId="77777777" w:rsidR="009802ED" w:rsidRDefault="00316926">
      <w:pPr>
        <w:rPr>
          <w:rFonts w:ascii="Calibri Light" w:hAnsi="Calibri Light" w:cs="Calibri Light"/>
          <w:b/>
          <w:sz w:val="18"/>
          <w:szCs w:val="18"/>
        </w:rPr>
      </w:pPr>
      <w:r>
        <w:rPr>
          <w:rFonts w:ascii="Calibri Light" w:hAnsi="Calibri Light" w:cs="Calibri Light"/>
          <w:b/>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03"/>
        <w:gridCol w:w="3429"/>
        <w:gridCol w:w="922"/>
      </w:tblGrid>
      <w:tr w:rsidR="009802ED" w:rsidRPr="006E08B1" w14:paraId="5B17E24B" w14:textId="77777777" w:rsidTr="007F51CA">
        <w:tc>
          <w:tcPr>
            <w:tcW w:w="1374" w:type="dxa"/>
            <w:tcBorders>
              <w:top w:val="nil"/>
              <w:left w:val="nil"/>
              <w:bottom w:val="nil"/>
              <w:right w:val="nil"/>
            </w:tcBorders>
            <w:shd w:val="clear" w:color="auto" w:fill="DFE3E5" w:themeFill="background2"/>
            <w:vAlign w:val="center"/>
          </w:tcPr>
          <w:p w14:paraId="29D24890" w14:textId="77777777" w:rsidR="009802ED" w:rsidRPr="006E08B1" w:rsidRDefault="009802E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088" w:type="dxa"/>
            <w:gridSpan w:val="3"/>
            <w:tcBorders>
              <w:top w:val="nil"/>
              <w:left w:val="nil"/>
              <w:bottom w:val="nil"/>
              <w:right w:val="nil"/>
            </w:tcBorders>
            <w:shd w:val="clear" w:color="auto" w:fill="DFE3E5" w:themeFill="background2"/>
            <w:vAlign w:val="center"/>
          </w:tcPr>
          <w:p w14:paraId="0336744A" w14:textId="77777777" w:rsidR="009802ED" w:rsidRPr="008E1F80" w:rsidRDefault="009802ED" w:rsidP="00352768">
            <w:pPr>
              <w:pStyle w:val="Subtitle"/>
            </w:pPr>
            <w:bookmarkStart w:id="112" w:name="_Toc500941216"/>
            <w:bookmarkStart w:id="113" w:name="_Toc500941439"/>
            <w:bookmarkStart w:id="114" w:name="_Toc500941528"/>
            <w:bookmarkStart w:id="115" w:name="_Toc500941596"/>
            <w:bookmarkStart w:id="116" w:name="_Toc517880361"/>
            <w:r w:rsidRPr="008E1F80">
              <w:t>Convention on the Protection of the Marine Environment of the Baltic Sea Area (Helsinki Convention, 1992)</w:t>
            </w:r>
            <w:bookmarkEnd w:id="112"/>
            <w:bookmarkEnd w:id="113"/>
            <w:bookmarkEnd w:id="114"/>
            <w:bookmarkEnd w:id="115"/>
            <w:bookmarkEnd w:id="116"/>
          </w:p>
        </w:tc>
      </w:tr>
      <w:tr w:rsidR="009802ED" w:rsidRPr="006E08B1" w14:paraId="0624CB0D" w14:textId="77777777" w:rsidTr="007F51CA">
        <w:tc>
          <w:tcPr>
            <w:tcW w:w="1374" w:type="dxa"/>
            <w:tcBorders>
              <w:top w:val="nil"/>
              <w:left w:val="nil"/>
              <w:bottom w:val="nil"/>
              <w:right w:val="nil"/>
            </w:tcBorders>
            <w:shd w:val="clear" w:color="auto" w:fill="DFE3E5" w:themeFill="background2"/>
            <w:vAlign w:val="center"/>
          </w:tcPr>
          <w:p w14:paraId="3E5145EB" w14:textId="77777777" w:rsidR="009802ED" w:rsidRPr="006E08B1" w:rsidRDefault="009802E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088" w:type="dxa"/>
            <w:gridSpan w:val="3"/>
            <w:tcBorders>
              <w:top w:val="nil"/>
              <w:left w:val="nil"/>
              <w:bottom w:val="nil"/>
              <w:right w:val="nil"/>
            </w:tcBorders>
            <w:shd w:val="clear" w:color="auto" w:fill="DFE3E5" w:themeFill="background2"/>
            <w:vAlign w:val="center"/>
          </w:tcPr>
          <w:p w14:paraId="4EF41DB7" w14:textId="77777777" w:rsidR="009802ED" w:rsidRPr="007F51CA" w:rsidRDefault="009802ED"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The Contracting Parties shall individually or jointly take all appropriate legislative, administrative or other relevant measures to prevent and eliminate pollution in order to promote the ecological restoration of the Baltic Sea Area and the preservation of its ecological balance.</w:t>
            </w:r>
          </w:p>
        </w:tc>
      </w:tr>
      <w:tr w:rsidR="009802ED" w:rsidRPr="006E08B1" w14:paraId="33757CA5" w14:textId="77777777" w:rsidTr="007F51CA">
        <w:tc>
          <w:tcPr>
            <w:tcW w:w="1374" w:type="dxa"/>
            <w:tcBorders>
              <w:top w:val="nil"/>
              <w:left w:val="nil"/>
              <w:bottom w:val="nil"/>
              <w:right w:val="nil"/>
            </w:tcBorders>
            <w:shd w:val="clear" w:color="auto" w:fill="DFE3E5" w:themeFill="background2"/>
            <w:vAlign w:val="center"/>
          </w:tcPr>
          <w:p w14:paraId="4C8E75D5" w14:textId="77777777" w:rsidR="009802ED" w:rsidRPr="006E08B1" w:rsidRDefault="009802E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088" w:type="dxa"/>
            <w:gridSpan w:val="3"/>
            <w:tcBorders>
              <w:top w:val="nil"/>
              <w:left w:val="nil"/>
              <w:bottom w:val="nil"/>
              <w:right w:val="nil"/>
            </w:tcBorders>
            <w:shd w:val="clear" w:color="auto" w:fill="DFE3E5" w:themeFill="background2"/>
            <w:vAlign w:val="center"/>
          </w:tcPr>
          <w:p w14:paraId="104B4A7E" w14:textId="77777777" w:rsidR="009802ED" w:rsidRPr="007F51CA" w:rsidRDefault="009802ED"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 – legally binding instrument</w:t>
            </w:r>
          </w:p>
        </w:tc>
      </w:tr>
      <w:tr w:rsidR="009802ED" w:rsidRPr="0096604D" w14:paraId="6EF12C84" w14:textId="77777777" w:rsidTr="009802E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74" w:type="dxa"/>
            <w:tcBorders>
              <w:top w:val="nil"/>
            </w:tcBorders>
            <w:shd w:val="clear" w:color="auto" w:fill="FFFFFF" w:themeFill="background1"/>
            <w:vAlign w:val="center"/>
          </w:tcPr>
          <w:p w14:paraId="3D3B9A9C" w14:textId="77777777" w:rsidR="009802ED" w:rsidRPr="006E08B1" w:rsidRDefault="009802ED"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31" w:type="dxa"/>
            <w:tcBorders>
              <w:top w:val="nil"/>
            </w:tcBorders>
            <w:shd w:val="clear" w:color="auto" w:fill="FFFFFF" w:themeFill="background1"/>
            <w:vAlign w:val="center"/>
          </w:tcPr>
          <w:p w14:paraId="32A73641" w14:textId="77777777" w:rsidR="009802ED" w:rsidRPr="006E08B1" w:rsidRDefault="009802E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12" w:type="dxa"/>
            <w:tcBorders>
              <w:top w:val="nil"/>
            </w:tcBorders>
            <w:shd w:val="clear" w:color="auto" w:fill="FFFFFF" w:themeFill="background1"/>
            <w:vAlign w:val="center"/>
          </w:tcPr>
          <w:p w14:paraId="53D91E73" w14:textId="77777777" w:rsidR="009802ED" w:rsidRPr="006E08B1" w:rsidRDefault="009802E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45" w:type="dxa"/>
            <w:tcBorders>
              <w:top w:val="nil"/>
            </w:tcBorders>
            <w:shd w:val="clear" w:color="auto" w:fill="FFFFFF" w:themeFill="background1"/>
            <w:vAlign w:val="center"/>
          </w:tcPr>
          <w:p w14:paraId="4B71FC84" w14:textId="77777777" w:rsidR="009802ED" w:rsidRPr="006E08B1" w:rsidRDefault="009802E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9802ED" w:rsidRPr="00A95884" w14:paraId="03FCC52B" w14:textId="77777777" w:rsidTr="009802E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74" w:type="dxa"/>
            <w:tcBorders>
              <w:top w:val="single" w:sz="4" w:space="0" w:color="D9D9D9" w:themeColor="background1" w:themeShade="D9"/>
            </w:tcBorders>
            <w:shd w:val="clear" w:color="auto" w:fill="FFFFFF" w:themeFill="background1"/>
          </w:tcPr>
          <w:p w14:paraId="3545B89E" w14:textId="77777777" w:rsidR="009802ED" w:rsidRPr="009802ED" w:rsidRDefault="009802ED" w:rsidP="009802ED">
            <w:pPr>
              <w:pStyle w:val="Normal1"/>
              <w:spacing w:after="0"/>
              <w:rPr>
                <w:rFonts w:ascii="Calibri Light" w:eastAsiaTheme="minorHAnsi" w:hAnsi="Calibri Light" w:cs="Calibri Light"/>
                <w:b/>
                <w:color w:val="auto"/>
                <w:sz w:val="18"/>
                <w:szCs w:val="18"/>
                <w:lang w:val="en-GB" w:eastAsia="en-US" w:bidi="ar-SA"/>
              </w:rPr>
            </w:pPr>
            <w:r w:rsidRPr="009802ED">
              <w:rPr>
                <w:rFonts w:ascii="Calibri Light" w:eastAsiaTheme="minorHAnsi" w:hAnsi="Calibri Light" w:cs="Calibri Light"/>
                <w:b/>
                <w:color w:val="auto"/>
                <w:sz w:val="18"/>
                <w:szCs w:val="18"/>
                <w:lang w:val="en-GB" w:eastAsia="en-US" w:bidi="ar-SA"/>
              </w:rPr>
              <w:t>Article 15, Nature conservation and biodiversity</w:t>
            </w:r>
          </w:p>
          <w:p w14:paraId="4EC85832" w14:textId="77777777" w:rsidR="009802ED" w:rsidRPr="009802ED" w:rsidRDefault="009802ED" w:rsidP="009802ED">
            <w:pPr>
              <w:pStyle w:val="Normal1"/>
              <w:spacing w:after="0"/>
              <w:rPr>
                <w:rFonts w:ascii="Calibri Light" w:eastAsiaTheme="minorHAnsi" w:hAnsi="Calibri Light" w:cs="Calibri Light"/>
                <w:b/>
                <w:color w:val="auto"/>
                <w:sz w:val="18"/>
                <w:szCs w:val="18"/>
                <w:lang w:val="en-GB" w:eastAsia="en-US" w:bidi="ar-SA"/>
              </w:rPr>
            </w:pPr>
          </w:p>
        </w:tc>
        <w:tc>
          <w:tcPr>
            <w:tcW w:w="3631" w:type="dxa"/>
            <w:tcBorders>
              <w:top w:val="single" w:sz="4" w:space="0" w:color="D9D9D9" w:themeColor="background1" w:themeShade="D9"/>
            </w:tcBorders>
            <w:shd w:val="clear" w:color="auto" w:fill="FFFFFF" w:themeFill="background1"/>
          </w:tcPr>
          <w:p w14:paraId="76EC44FC" w14:textId="77777777" w:rsidR="009802ED" w:rsidRPr="009802ED" w:rsidRDefault="009802ED" w:rsidP="009802ED">
            <w:pPr>
              <w:spacing w:line="276" w:lineRule="auto"/>
              <w:jc w:val="both"/>
              <w:rPr>
                <w:sz w:val="18"/>
                <w:szCs w:val="18"/>
                <w:lang w:val="en-US"/>
              </w:rPr>
            </w:pPr>
            <w:r w:rsidRPr="009802ED">
              <w:rPr>
                <w:sz w:val="18"/>
                <w:szCs w:val="18"/>
                <w:lang w:val="en-US"/>
              </w:rPr>
              <w:t>The Contracting Parties shall individually and jointly take all appropriate measures with respect to the Baltic Sea Area and its coastal ecosystems influenced by the Baltic Sea to conserve natural habitats and biological diversity and to protect ecological processes. Such measures shall also be taken in order to ensure the sustainable use of natural resources within the Baltic Sea Area. To this end, the Contracting Parties shall aim at adopting subsequent instruments containing appropriate guidelines and criteria.</w:t>
            </w:r>
          </w:p>
          <w:p w14:paraId="611F7B0B" w14:textId="77777777" w:rsidR="009802ED" w:rsidRPr="009802ED" w:rsidRDefault="009802ED" w:rsidP="009802ED">
            <w:pPr>
              <w:spacing w:line="276" w:lineRule="auto"/>
              <w:jc w:val="both"/>
              <w:rPr>
                <w:sz w:val="18"/>
                <w:szCs w:val="18"/>
                <w:lang w:val="en-US"/>
              </w:rPr>
            </w:pPr>
          </w:p>
        </w:tc>
        <w:tc>
          <w:tcPr>
            <w:tcW w:w="3512" w:type="dxa"/>
            <w:tcBorders>
              <w:top w:val="single" w:sz="4" w:space="0" w:color="D9D9D9" w:themeColor="background1" w:themeShade="D9"/>
            </w:tcBorders>
            <w:shd w:val="clear" w:color="auto" w:fill="FFFFFF" w:themeFill="background1"/>
          </w:tcPr>
          <w:p w14:paraId="0FC04CCF" w14:textId="77777777" w:rsidR="009802ED" w:rsidRPr="009802ED" w:rsidRDefault="009802ED" w:rsidP="009802ED">
            <w:pPr>
              <w:spacing w:line="276" w:lineRule="auto"/>
              <w:jc w:val="both"/>
              <w:rPr>
                <w:sz w:val="18"/>
                <w:szCs w:val="18"/>
                <w:lang w:val="en-US"/>
              </w:rPr>
            </w:pPr>
          </w:p>
        </w:tc>
        <w:tc>
          <w:tcPr>
            <w:tcW w:w="945" w:type="dxa"/>
            <w:tcBorders>
              <w:top w:val="single" w:sz="4" w:space="0" w:color="D9D9D9" w:themeColor="background1" w:themeShade="D9"/>
            </w:tcBorders>
            <w:shd w:val="clear" w:color="auto" w:fill="FFFFFF" w:themeFill="background1"/>
          </w:tcPr>
          <w:p w14:paraId="5F4F65AF" w14:textId="4DBBE761" w:rsidR="009802ED" w:rsidRPr="009802ED" w:rsidRDefault="0005439E" w:rsidP="009802ED">
            <w:pPr>
              <w:spacing w:line="276" w:lineRule="auto"/>
              <w:jc w:val="both"/>
              <w:rPr>
                <w:sz w:val="18"/>
                <w:szCs w:val="18"/>
                <w:lang w:val="en-US"/>
              </w:rPr>
            </w:pPr>
            <w:r>
              <w:rPr>
                <w:sz w:val="18"/>
                <w:szCs w:val="18"/>
                <w:lang w:val="en-US"/>
              </w:rPr>
              <w:t>all</w:t>
            </w:r>
          </w:p>
        </w:tc>
      </w:tr>
      <w:tr w:rsidR="009802ED" w:rsidRPr="00A95884" w14:paraId="00B52C6B" w14:textId="77777777" w:rsidTr="009802E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74" w:type="dxa"/>
            <w:tcBorders>
              <w:top w:val="single" w:sz="4" w:space="0" w:color="D9D9D9" w:themeColor="background1" w:themeShade="D9"/>
              <w:bottom w:val="single" w:sz="4" w:space="0" w:color="D9D9D9" w:themeColor="background1" w:themeShade="D9"/>
            </w:tcBorders>
            <w:shd w:val="clear" w:color="auto" w:fill="FFFFFF" w:themeFill="background1"/>
          </w:tcPr>
          <w:p w14:paraId="1324A6E4" w14:textId="77777777" w:rsidR="009802ED" w:rsidRPr="009802ED" w:rsidRDefault="009802ED" w:rsidP="009802ED">
            <w:pPr>
              <w:pStyle w:val="Normal1"/>
              <w:spacing w:after="0"/>
              <w:rPr>
                <w:rFonts w:ascii="Calibri Light" w:eastAsiaTheme="minorHAnsi" w:hAnsi="Calibri Light" w:cs="Calibri Light"/>
                <w:b/>
                <w:color w:val="auto"/>
                <w:sz w:val="18"/>
                <w:szCs w:val="18"/>
                <w:lang w:val="en-GB" w:eastAsia="en-US" w:bidi="ar-SA"/>
              </w:rPr>
            </w:pPr>
            <w:r w:rsidRPr="009802ED">
              <w:rPr>
                <w:rFonts w:ascii="Calibri Light" w:eastAsiaTheme="minorHAnsi" w:hAnsi="Calibri Light" w:cs="Calibri Light"/>
                <w:b/>
                <w:color w:val="auto"/>
                <w:sz w:val="18"/>
                <w:szCs w:val="18"/>
                <w:lang w:val="en-GB" w:eastAsia="en-US" w:bidi="ar-SA"/>
              </w:rPr>
              <w:t>Baltic Sea Action Plan (BSAP)</w:t>
            </w:r>
          </w:p>
        </w:tc>
        <w:tc>
          <w:tcPr>
            <w:tcW w:w="3631" w:type="dxa"/>
            <w:tcBorders>
              <w:top w:val="single" w:sz="4" w:space="0" w:color="D9D9D9" w:themeColor="background1" w:themeShade="D9"/>
              <w:bottom w:val="single" w:sz="4" w:space="0" w:color="D9D9D9" w:themeColor="background1" w:themeShade="D9"/>
            </w:tcBorders>
            <w:shd w:val="clear" w:color="auto" w:fill="FFFFFF" w:themeFill="background1"/>
          </w:tcPr>
          <w:p w14:paraId="00232903" w14:textId="77777777" w:rsidR="009802ED" w:rsidRPr="009802ED" w:rsidRDefault="009802ED" w:rsidP="009802ED">
            <w:pPr>
              <w:spacing w:line="276" w:lineRule="auto"/>
              <w:jc w:val="both"/>
              <w:rPr>
                <w:sz w:val="18"/>
                <w:szCs w:val="18"/>
                <w:lang w:val="en-US"/>
              </w:rPr>
            </w:pPr>
            <w:r w:rsidRPr="009802ED">
              <w:rPr>
                <w:sz w:val="18"/>
                <w:szCs w:val="18"/>
                <w:lang w:val="en-US"/>
              </w:rPr>
              <w:t>HELCOM Baltic Sea Action Plan (BSAP) is an ambitious programme to restore the good ecological status of the Baltic marine environment by 2021. </w:t>
            </w:r>
          </w:p>
          <w:p w14:paraId="5FE903B2" w14:textId="77777777" w:rsidR="009802ED" w:rsidRPr="009802ED" w:rsidRDefault="009802ED" w:rsidP="009802ED">
            <w:pPr>
              <w:spacing w:line="276" w:lineRule="auto"/>
              <w:jc w:val="both"/>
              <w:rPr>
                <w:sz w:val="18"/>
                <w:szCs w:val="18"/>
                <w:lang w:val="en-US"/>
              </w:rPr>
            </w:pPr>
            <w:r w:rsidRPr="009802ED">
              <w:rPr>
                <w:sz w:val="18"/>
                <w:szCs w:val="18"/>
                <w:lang w:val="en-US"/>
              </w:rPr>
              <w:t>The Plan, adopted by all the coastal states and the EU in 2007, provides a concrete basis for HELCOM work. It incorporates the latest scientific knowledge and innovative management approaches into strategic policy implementation, and stimulates goal-oriented multilateral cooperation around the Baltic Sea region. </w:t>
            </w:r>
            <w:r>
              <w:rPr>
                <w:sz w:val="18"/>
                <w:szCs w:val="18"/>
                <w:lang w:val="en-US"/>
              </w:rPr>
              <w:t xml:space="preserve">The BSAP is </w:t>
            </w:r>
            <w:r w:rsidRPr="009802ED">
              <w:rPr>
                <w:sz w:val="18"/>
                <w:szCs w:val="18"/>
                <w:lang w:val="en-US"/>
              </w:rPr>
              <w:t>regularly updated in ministerial meetings.</w:t>
            </w:r>
          </w:p>
        </w:tc>
        <w:tc>
          <w:tcPr>
            <w:tcW w:w="3512" w:type="dxa"/>
            <w:shd w:val="clear" w:color="auto" w:fill="FFFFFF" w:themeFill="background1"/>
          </w:tcPr>
          <w:p w14:paraId="093FB8EF" w14:textId="77777777" w:rsidR="009802ED" w:rsidRPr="009802ED" w:rsidRDefault="009802ED" w:rsidP="009802ED">
            <w:pPr>
              <w:spacing w:line="276" w:lineRule="auto"/>
              <w:jc w:val="both"/>
              <w:rPr>
                <w:sz w:val="18"/>
                <w:szCs w:val="18"/>
                <w:lang w:val="en-US"/>
              </w:rPr>
            </w:pPr>
            <w:r w:rsidRPr="009802ED">
              <w:rPr>
                <w:sz w:val="18"/>
                <w:szCs w:val="18"/>
                <w:lang w:val="en-US"/>
              </w:rPr>
              <w:t>The vision of BSAP is a healthy Baltic Sea environment, with diverse biological components functioning in balance, resulting in good environmental/ecological status and supporting a wide range of sustainable human economic and social activities.</w:t>
            </w:r>
          </w:p>
          <w:p w14:paraId="6CA64E96" w14:textId="77777777" w:rsidR="009802ED" w:rsidRPr="009802ED" w:rsidRDefault="009802ED" w:rsidP="009802ED">
            <w:pPr>
              <w:spacing w:line="276" w:lineRule="auto"/>
              <w:jc w:val="both"/>
              <w:rPr>
                <w:sz w:val="18"/>
                <w:szCs w:val="18"/>
                <w:lang w:val="en-US"/>
              </w:rPr>
            </w:pP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4321BF50" w14:textId="77777777" w:rsidR="009802ED" w:rsidRPr="009802ED" w:rsidRDefault="009802ED" w:rsidP="009802ED">
            <w:pPr>
              <w:spacing w:line="276" w:lineRule="auto"/>
              <w:jc w:val="both"/>
              <w:rPr>
                <w:sz w:val="18"/>
                <w:szCs w:val="18"/>
                <w:lang w:val="en-US"/>
              </w:rPr>
            </w:pPr>
          </w:p>
        </w:tc>
      </w:tr>
      <w:tr w:rsidR="009802ED" w:rsidRPr="00A95884" w14:paraId="51DCBE71" w14:textId="77777777" w:rsidTr="009802E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74" w:type="dxa"/>
            <w:tcBorders>
              <w:top w:val="single" w:sz="4" w:space="0" w:color="D9D9D9" w:themeColor="background1" w:themeShade="D9"/>
              <w:bottom w:val="single" w:sz="4" w:space="0" w:color="D9D9D9" w:themeColor="background1" w:themeShade="D9"/>
            </w:tcBorders>
            <w:shd w:val="clear" w:color="auto" w:fill="FFFFFF" w:themeFill="background1"/>
          </w:tcPr>
          <w:p w14:paraId="4175BBDE" w14:textId="77777777" w:rsidR="009802ED" w:rsidRPr="009802ED" w:rsidRDefault="009802ED" w:rsidP="009802ED">
            <w:pPr>
              <w:spacing w:line="276" w:lineRule="auto"/>
              <w:rPr>
                <w:rFonts w:ascii="Calibri Light" w:hAnsi="Calibri Light" w:cs="Calibri Light"/>
                <w:b/>
                <w:sz w:val="18"/>
                <w:szCs w:val="18"/>
              </w:rPr>
            </w:pPr>
            <w:r w:rsidRPr="009802ED">
              <w:rPr>
                <w:rFonts w:ascii="Calibri Light" w:hAnsi="Calibri Light" w:cs="Calibri Light"/>
                <w:b/>
                <w:sz w:val="18"/>
                <w:szCs w:val="18"/>
              </w:rPr>
              <w:t>Red List of Baltic Sea Species and of biotopes, habitats and biotope complexes</w:t>
            </w:r>
          </w:p>
          <w:p w14:paraId="5CB519ED" w14:textId="77777777" w:rsidR="009802ED" w:rsidRPr="00436BBE" w:rsidRDefault="009802ED" w:rsidP="009802ED">
            <w:pPr>
              <w:spacing w:line="276" w:lineRule="auto"/>
              <w:rPr>
                <w:rFonts w:cstheme="minorHAnsi"/>
              </w:rPr>
            </w:pPr>
          </w:p>
        </w:tc>
        <w:tc>
          <w:tcPr>
            <w:tcW w:w="3631" w:type="dxa"/>
            <w:tcBorders>
              <w:top w:val="single" w:sz="4" w:space="0" w:color="D9D9D9" w:themeColor="background1" w:themeShade="D9"/>
              <w:bottom w:val="single" w:sz="4" w:space="0" w:color="D9D9D9" w:themeColor="background1" w:themeShade="D9"/>
            </w:tcBorders>
            <w:shd w:val="clear" w:color="auto" w:fill="FFFFFF" w:themeFill="background1"/>
          </w:tcPr>
          <w:p w14:paraId="2AB07C14" w14:textId="77777777" w:rsidR="009802ED" w:rsidRPr="009802ED" w:rsidRDefault="009802ED" w:rsidP="009802ED">
            <w:pPr>
              <w:spacing w:line="276" w:lineRule="auto"/>
              <w:jc w:val="both"/>
              <w:rPr>
                <w:sz w:val="18"/>
                <w:szCs w:val="18"/>
                <w:lang w:val="en-US"/>
              </w:rPr>
            </w:pPr>
            <w:r w:rsidRPr="009802ED">
              <w:rPr>
                <w:sz w:val="18"/>
                <w:szCs w:val="18"/>
                <w:lang w:val="en-US"/>
              </w:rPr>
              <w:t>The HELCOM Red List of Baltic Sea species in danger of becoming extinct (2013) is the first threat assessment for Baltic Sea species that covers all marine mammals, fish, birds, macrophytes (aquatic plants), and benthic invertebrates, and follows the Red List criteria of the International Union for Conservation of Nature (IUCN).</w:t>
            </w:r>
          </w:p>
          <w:p w14:paraId="4F94E315" w14:textId="77777777" w:rsidR="009802ED" w:rsidRPr="009802ED" w:rsidRDefault="009802ED" w:rsidP="009802ED">
            <w:pPr>
              <w:spacing w:line="276" w:lineRule="auto"/>
              <w:jc w:val="both"/>
              <w:rPr>
                <w:sz w:val="18"/>
                <w:szCs w:val="18"/>
                <w:lang w:val="en-US"/>
              </w:rPr>
            </w:pPr>
            <w:r w:rsidRPr="009802ED">
              <w:rPr>
                <w:sz w:val="18"/>
                <w:szCs w:val="18"/>
                <w:lang w:val="en-US"/>
              </w:rPr>
              <w:lastRenderedPageBreak/>
              <w:t>The Red List of biotopes, habitats and biotope complexes identifies biotopes, habitats and biotope complexes that are under th</w:t>
            </w:r>
            <w:r>
              <w:rPr>
                <w:sz w:val="18"/>
                <w:szCs w:val="18"/>
                <w:lang w:val="en-US"/>
              </w:rPr>
              <w:t xml:space="preserve">reat of collapse. The threat is </w:t>
            </w:r>
            <w:r w:rsidRPr="009802ED">
              <w:rPr>
                <w:sz w:val="18"/>
                <w:szCs w:val="18"/>
                <w:lang w:val="en-US"/>
              </w:rPr>
              <w:t>assessed based on decline in quantity or quality of the biotope. The Red List criteria identify threshold values for the decline and places t</w:t>
            </w:r>
            <w:r>
              <w:rPr>
                <w:sz w:val="18"/>
                <w:szCs w:val="18"/>
                <w:lang w:val="en-US"/>
              </w:rPr>
              <w:t>he biotope in a threat category,</w:t>
            </w:r>
          </w:p>
        </w:tc>
        <w:tc>
          <w:tcPr>
            <w:tcW w:w="3512" w:type="dxa"/>
            <w:shd w:val="clear" w:color="auto" w:fill="FFFFFF" w:themeFill="background1"/>
          </w:tcPr>
          <w:p w14:paraId="1DD871FA" w14:textId="77777777" w:rsidR="009802ED" w:rsidRPr="009802ED" w:rsidRDefault="00570C62" w:rsidP="009802ED">
            <w:pPr>
              <w:spacing w:line="276" w:lineRule="auto"/>
              <w:jc w:val="both"/>
              <w:rPr>
                <w:sz w:val="18"/>
                <w:szCs w:val="18"/>
                <w:lang w:val="en-US"/>
              </w:rPr>
            </w:pPr>
            <w:hyperlink r:id="rId43" w:history="1">
              <w:r w:rsidR="009802ED" w:rsidRPr="009802ED">
                <w:rPr>
                  <w:sz w:val="18"/>
                  <w:szCs w:val="18"/>
                  <w:lang w:val="en-US"/>
                </w:rPr>
                <w:t>http://helcom.fi/baltic-sea-trends/biodiversity/red-list-of-species/</w:t>
              </w:r>
            </w:hyperlink>
          </w:p>
          <w:p w14:paraId="13993307" w14:textId="77777777" w:rsidR="009802ED" w:rsidRPr="009802ED" w:rsidRDefault="009802ED" w:rsidP="009802ED">
            <w:pPr>
              <w:spacing w:line="276" w:lineRule="auto"/>
              <w:jc w:val="both"/>
              <w:rPr>
                <w:sz w:val="18"/>
                <w:szCs w:val="18"/>
                <w:lang w:val="en-US"/>
              </w:rPr>
            </w:pPr>
          </w:p>
          <w:p w14:paraId="774757A6" w14:textId="77777777" w:rsidR="009802ED" w:rsidRPr="009802ED" w:rsidRDefault="009802ED" w:rsidP="009802ED">
            <w:pPr>
              <w:spacing w:line="276" w:lineRule="auto"/>
              <w:jc w:val="both"/>
              <w:rPr>
                <w:sz w:val="18"/>
                <w:szCs w:val="18"/>
                <w:lang w:val="en-US"/>
              </w:rPr>
            </w:pPr>
          </w:p>
          <w:p w14:paraId="06FA7FC8" w14:textId="77777777" w:rsidR="009802ED" w:rsidRPr="009802ED" w:rsidRDefault="009802ED" w:rsidP="009802ED">
            <w:pPr>
              <w:spacing w:line="276" w:lineRule="auto"/>
              <w:jc w:val="both"/>
              <w:rPr>
                <w:sz w:val="18"/>
                <w:szCs w:val="18"/>
                <w:lang w:val="en-US"/>
              </w:rPr>
            </w:pPr>
          </w:p>
          <w:p w14:paraId="5304D487" w14:textId="77777777" w:rsidR="009802ED" w:rsidRPr="009802ED" w:rsidRDefault="009802ED" w:rsidP="009802ED">
            <w:pPr>
              <w:spacing w:line="276" w:lineRule="auto"/>
              <w:jc w:val="both"/>
              <w:rPr>
                <w:sz w:val="18"/>
                <w:szCs w:val="18"/>
                <w:lang w:val="en-US"/>
              </w:rPr>
            </w:pPr>
          </w:p>
          <w:p w14:paraId="7B5A13B5" w14:textId="77777777" w:rsidR="009802ED" w:rsidRPr="009802ED" w:rsidRDefault="009802ED" w:rsidP="009802ED">
            <w:pPr>
              <w:spacing w:line="276" w:lineRule="auto"/>
              <w:jc w:val="both"/>
              <w:rPr>
                <w:sz w:val="18"/>
                <w:szCs w:val="18"/>
                <w:lang w:val="en-US"/>
              </w:rPr>
            </w:pPr>
          </w:p>
          <w:p w14:paraId="49B310B2" w14:textId="77777777" w:rsidR="009802ED" w:rsidRPr="009802ED" w:rsidRDefault="009802ED" w:rsidP="009802ED">
            <w:pPr>
              <w:spacing w:line="276" w:lineRule="auto"/>
              <w:jc w:val="both"/>
              <w:rPr>
                <w:sz w:val="18"/>
                <w:szCs w:val="18"/>
                <w:lang w:val="en-US"/>
              </w:rPr>
            </w:pPr>
          </w:p>
          <w:p w14:paraId="759465EF" w14:textId="77777777" w:rsidR="009802ED" w:rsidRPr="009802ED" w:rsidRDefault="009802ED" w:rsidP="009802ED">
            <w:pPr>
              <w:spacing w:line="276" w:lineRule="auto"/>
              <w:jc w:val="both"/>
              <w:rPr>
                <w:sz w:val="18"/>
                <w:szCs w:val="18"/>
                <w:lang w:val="en-US"/>
              </w:rPr>
            </w:pPr>
          </w:p>
          <w:p w14:paraId="591789E5" w14:textId="77777777" w:rsidR="009802ED" w:rsidRPr="009802ED" w:rsidRDefault="009802ED" w:rsidP="009802ED">
            <w:pPr>
              <w:spacing w:line="276" w:lineRule="auto"/>
              <w:jc w:val="both"/>
              <w:rPr>
                <w:sz w:val="18"/>
                <w:szCs w:val="18"/>
                <w:lang w:val="en-US"/>
              </w:rPr>
            </w:pPr>
          </w:p>
          <w:p w14:paraId="7711EAA2" w14:textId="77777777" w:rsidR="009802ED" w:rsidRPr="009802ED" w:rsidRDefault="009802ED" w:rsidP="009802ED">
            <w:pPr>
              <w:spacing w:line="276" w:lineRule="auto"/>
              <w:jc w:val="both"/>
              <w:rPr>
                <w:sz w:val="18"/>
                <w:szCs w:val="18"/>
                <w:lang w:val="en-US"/>
              </w:rPr>
            </w:pPr>
          </w:p>
          <w:p w14:paraId="05633DE5" w14:textId="77777777" w:rsidR="009802ED" w:rsidRPr="009802ED" w:rsidRDefault="009802ED" w:rsidP="009802ED">
            <w:pPr>
              <w:spacing w:line="276" w:lineRule="auto"/>
              <w:jc w:val="both"/>
              <w:rPr>
                <w:sz w:val="18"/>
                <w:szCs w:val="18"/>
                <w:lang w:val="en-US"/>
              </w:rPr>
            </w:pPr>
          </w:p>
          <w:p w14:paraId="4B4A232D" w14:textId="77777777" w:rsidR="009802ED" w:rsidRPr="009802ED" w:rsidRDefault="00570C62" w:rsidP="009802ED">
            <w:pPr>
              <w:spacing w:line="276" w:lineRule="auto"/>
              <w:jc w:val="both"/>
              <w:rPr>
                <w:sz w:val="18"/>
                <w:szCs w:val="18"/>
                <w:lang w:val="en-US"/>
              </w:rPr>
            </w:pPr>
            <w:hyperlink r:id="rId44" w:history="1">
              <w:r w:rsidR="009802ED" w:rsidRPr="009802ED">
                <w:rPr>
                  <w:sz w:val="18"/>
                  <w:szCs w:val="18"/>
                  <w:lang w:val="en-US"/>
                </w:rPr>
                <w:t>http://helcom.fi/baltic-sea-trends/biodiversity/red-list-of-biotopes-habitats-and-biotope-complexes/</w:t>
              </w:r>
            </w:hyperlink>
            <w:r w:rsidR="009802ED" w:rsidRPr="009802ED">
              <w:rPr>
                <w:sz w:val="18"/>
                <w:szCs w:val="18"/>
                <w:lang w:val="en-US"/>
              </w:rPr>
              <w:t xml:space="preserve"> </w:t>
            </w:r>
          </w:p>
        </w:tc>
        <w:tc>
          <w:tcPr>
            <w:tcW w:w="945" w:type="dxa"/>
            <w:tcBorders>
              <w:top w:val="single" w:sz="4" w:space="0" w:color="D9D9D9" w:themeColor="background1" w:themeShade="D9"/>
              <w:bottom w:val="single" w:sz="4" w:space="0" w:color="D9D9D9" w:themeColor="background1" w:themeShade="D9"/>
            </w:tcBorders>
            <w:shd w:val="clear" w:color="auto" w:fill="FFFFFF" w:themeFill="background1"/>
          </w:tcPr>
          <w:p w14:paraId="76345CE5" w14:textId="77777777" w:rsidR="009802ED" w:rsidRPr="009802ED" w:rsidRDefault="009802ED" w:rsidP="009802ED">
            <w:pPr>
              <w:spacing w:line="276" w:lineRule="auto"/>
              <w:jc w:val="both"/>
              <w:rPr>
                <w:sz w:val="18"/>
                <w:szCs w:val="18"/>
                <w:lang w:val="en-US"/>
              </w:rPr>
            </w:pPr>
          </w:p>
        </w:tc>
      </w:tr>
    </w:tbl>
    <w:p w14:paraId="1C82DBA1" w14:textId="77777777" w:rsidR="00601B14" w:rsidRDefault="00601B14" w:rsidP="00E463D3">
      <w:pPr>
        <w:rPr>
          <w:rFonts w:ascii="Calibri Light" w:hAnsi="Calibri Light" w:cs="Calibri Light"/>
          <w:b/>
          <w:sz w:val="18"/>
          <w:szCs w:val="18"/>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25"/>
        <w:gridCol w:w="3604"/>
        <w:gridCol w:w="3492"/>
        <w:gridCol w:w="941"/>
      </w:tblGrid>
      <w:tr w:rsidR="00E761C8" w:rsidRPr="006E08B1" w14:paraId="69455C40" w14:textId="77777777" w:rsidTr="0025506D">
        <w:tc>
          <w:tcPr>
            <w:tcW w:w="1425" w:type="dxa"/>
            <w:tcBorders>
              <w:top w:val="nil"/>
            </w:tcBorders>
            <w:shd w:val="clear" w:color="auto" w:fill="FFFFFF" w:themeFill="background1"/>
            <w:vAlign w:val="center"/>
          </w:tcPr>
          <w:p w14:paraId="63307C83" w14:textId="77777777" w:rsidR="00E761C8" w:rsidRPr="006E08B1" w:rsidRDefault="00E761C8"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4" w:type="dxa"/>
            <w:tcBorders>
              <w:top w:val="nil"/>
            </w:tcBorders>
            <w:shd w:val="clear" w:color="auto" w:fill="FFFFFF" w:themeFill="background1"/>
            <w:vAlign w:val="center"/>
          </w:tcPr>
          <w:p w14:paraId="5625A34D" w14:textId="77777777" w:rsidR="00E761C8" w:rsidRPr="006E08B1" w:rsidRDefault="00E761C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92" w:type="dxa"/>
            <w:tcBorders>
              <w:top w:val="nil"/>
            </w:tcBorders>
            <w:shd w:val="clear" w:color="auto" w:fill="FFFFFF" w:themeFill="background1"/>
            <w:vAlign w:val="center"/>
          </w:tcPr>
          <w:p w14:paraId="7CF6A885" w14:textId="77777777" w:rsidR="00E761C8" w:rsidRPr="006E08B1" w:rsidRDefault="00E761C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41" w:type="dxa"/>
            <w:tcBorders>
              <w:top w:val="nil"/>
            </w:tcBorders>
            <w:shd w:val="clear" w:color="auto" w:fill="FFFFFF" w:themeFill="background1"/>
            <w:vAlign w:val="center"/>
          </w:tcPr>
          <w:p w14:paraId="1DABF792" w14:textId="77777777" w:rsidR="00E761C8" w:rsidRPr="006E08B1" w:rsidRDefault="00E761C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E761C8" w:rsidRPr="00AF75FD" w14:paraId="07BB7886"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4F0F6A4" w14:textId="77777777" w:rsidR="00E761C8" w:rsidRPr="00436BBE" w:rsidRDefault="00E761C8" w:rsidP="00E761C8">
            <w:pPr>
              <w:spacing w:line="276" w:lineRule="auto"/>
              <w:rPr>
                <w:rFonts w:cstheme="minorHAnsi"/>
              </w:rPr>
            </w:pPr>
            <w:r w:rsidRPr="00E761C8">
              <w:rPr>
                <w:rFonts w:ascii="Calibri Light" w:hAnsi="Calibri Light" w:cs="Calibri Light"/>
                <w:b/>
                <w:sz w:val="18"/>
                <w:szCs w:val="18"/>
              </w:rPr>
              <w:t>Marine Protected Areas (MPAs)</w:t>
            </w: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4B32C0ED" w14:textId="77777777" w:rsidR="00E761C8" w:rsidRPr="00E761C8" w:rsidRDefault="00E761C8" w:rsidP="00E761C8">
            <w:pPr>
              <w:spacing w:line="276" w:lineRule="auto"/>
              <w:jc w:val="both"/>
              <w:rPr>
                <w:sz w:val="18"/>
                <w:szCs w:val="18"/>
                <w:lang w:val="en-US"/>
              </w:rPr>
            </w:pPr>
            <w:r w:rsidRPr="00E761C8">
              <w:rPr>
                <w:sz w:val="18"/>
                <w:szCs w:val="18"/>
                <w:lang w:val="en-US"/>
              </w:rPr>
              <w:t>The aim of the coastal and marine Baltic Sea protected areas (HELCOM MPAs) is to protect valuable marine and coastal habitats in the Baltic Sea. This is done by designating sites with particular nature values as protected areas, and by managing human activities within those areas. Each site has its unique management plan.</w:t>
            </w:r>
          </w:p>
          <w:p w14:paraId="75202BA5" w14:textId="77777777" w:rsidR="00E761C8" w:rsidRPr="00E761C8" w:rsidRDefault="00E761C8" w:rsidP="00E761C8">
            <w:pPr>
              <w:spacing w:line="276" w:lineRule="auto"/>
              <w:jc w:val="both"/>
              <w:rPr>
                <w:sz w:val="18"/>
                <w:szCs w:val="18"/>
                <w:lang w:val="en-US"/>
              </w:rPr>
            </w:pPr>
            <w:r w:rsidRPr="00E761C8">
              <w:rPr>
                <w:sz w:val="18"/>
                <w:szCs w:val="18"/>
                <w:lang w:val="en-US"/>
              </w:rPr>
              <w:t>​Today there are 174 HELCOM MPAs in the Baltic Sea.</w:t>
            </w:r>
          </w:p>
          <w:p w14:paraId="6E375A31" w14:textId="77777777" w:rsidR="00E761C8" w:rsidRPr="00E761C8" w:rsidRDefault="00570C62" w:rsidP="00E761C8">
            <w:pPr>
              <w:spacing w:line="276" w:lineRule="auto"/>
              <w:jc w:val="both"/>
              <w:rPr>
                <w:sz w:val="18"/>
                <w:szCs w:val="18"/>
                <w:lang w:val="en-US"/>
              </w:rPr>
            </w:pPr>
            <w:hyperlink r:id="rId45" w:history="1">
              <w:r w:rsidR="00E761C8" w:rsidRPr="00E761C8">
                <w:rPr>
                  <w:sz w:val="18"/>
                  <w:szCs w:val="18"/>
                  <w:lang w:val="en-US"/>
                </w:rPr>
                <w:t>http://helcom.fi/action-areas/marine-protected-areas/</w:t>
              </w:r>
            </w:hyperlink>
            <w:r w:rsidR="00E761C8" w:rsidRPr="00E761C8">
              <w:rPr>
                <w:sz w:val="18"/>
                <w:szCs w:val="18"/>
                <w:lang w:val="en-US"/>
              </w:rPr>
              <w:t xml:space="preserve"> </w:t>
            </w:r>
          </w:p>
          <w:p w14:paraId="5C8BF060" w14:textId="77777777" w:rsidR="00E761C8" w:rsidRPr="00E761C8" w:rsidRDefault="00E761C8" w:rsidP="00E761C8">
            <w:pPr>
              <w:spacing w:line="276" w:lineRule="auto"/>
              <w:jc w:val="both"/>
              <w:rPr>
                <w:sz w:val="18"/>
                <w:szCs w:val="18"/>
                <w:lang w:val="en-US"/>
              </w:rPr>
            </w:pPr>
          </w:p>
        </w:tc>
        <w:tc>
          <w:tcPr>
            <w:tcW w:w="3492" w:type="dxa"/>
            <w:tcBorders>
              <w:top w:val="single" w:sz="4" w:space="0" w:color="D9D9D9" w:themeColor="background1" w:themeShade="D9"/>
              <w:bottom w:val="single" w:sz="4" w:space="0" w:color="D9D9D9" w:themeColor="background1" w:themeShade="D9"/>
            </w:tcBorders>
            <w:shd w:val="clear" w:color="auto" w:fill="FFFFFF" w:themeFill="background1"/>
          </w:tcPr>
          <w:p w14:paraId="7F918656" w14:textId="77777777" w:rsidR="00E761C8" w:rsidRPr="00E761C8" w:rsidRDefault="00E761C8" w:rsidP="00E761C8">
            <w:pPr>
              <w:spacing w:line="276" w:lineRule="auto"/>
              <w:jc w:val="both"/>
              <w:rPr>
                <w:sz w:val="18"/>
                <w:szCs w:val="18"/>
                <w:lang w:val="en-US"/>
              </w:rPr>
            </w:pPr>
            <w:r w:rsidRPr="00E761C8">
              <w:rPr>
                <w:sz w:val="18"/>
                <w:szCs w:val="18"/>
                <w:lang w:val="en-US"/>
              </w:rPr>
              <w:t>The first coastal and marine Baltic Sea protected areas (HELCOM MPA​s)</w:t>
            </w:r>
            <w:r>
              <w:rPr>
                <w:sz w:val="18"/>
                <w:szCs w:val="18"/>
                <w:lang w:val="en-US"/>
              </w:rPr>
              <w:t xml:space="preserve"> </w:t>
            </w:r>
            <w:r w:rsidRPr="00E761C8">
              <w:rPr>
                <w:sz w:val="18"/>
                <w:szCs w:val="18"/>
                <w:lang w:val="en-US"/>
              </w:rPr>
              <w:t>were established in 1994, following the adoption of the 1992 Helsinki Convention. Article 15 of the Helsinki Convention requires Contracting Parties to take all appropriate measures to conserve natural habitats and biological diversity in the Baltic Sea (HELCOM 1992). To further implement Article 15, HELCOM Recommendation 15/5 "System of coastal and marine Baltic Sea protected areas (BSPAs)" was issued in 1994. In Recommendation 15/5 HELCOM agreed on guidelines and criteria for HELCOM MPAs as presented in the box below.</w:t>
            </w:r>
            <w:r w:rsidRPr="00E761C8">
              <w:rPr>
                <w:sz w:val="18"/>
                <w:szCs w:val="18"/>
                <w:lang w:val="en-US"/>
              </w:rPr>
              <w:br/>
            </w:r>
            <w:r w:rsidRPr="00E761C8">
              <w:rPr>
                <w:sz w:val="18"/>
                <w:szCs w:val="18"/>
                <w:lang w:val="en-US"/>
              </w:rPr>
              <w:br/>
              <w:t>HELCOM Recommendation 15/5 was renewed in 2014 and is now superseded by the HELCOM Recommendation 35/1 "System of coastal and marine Baltic Sea protected areas (HELCOM MPA​s)". The main focus of the new recommendation is on improving the management and ecological coherence of the network of MPAs in the Baltic Sea. The new recommendation also emphasizes the importance of modernizing the </w:t>
            </w:r>
            <w:hyperlink r:id="rId46" w:tgtFrame="_blank" w:history="1">
              <w:r w:rsidRPr="00E761C8">
                <w:rPr>
                  <w:sz w:val="18"/>
                  <w:szCs w:val="18"/>
                  <w:lang w:val="en-US"/>
                </w:rPr>
                <w:t>HELCOM MPA database</w:t>
              </w:r>
            </w:hyperlink>
            <w:r w:rsidRPr="00E761C8">
              <w:rPr>
                <w:sz w:val="18"/>
                <w:szCs w:val="18"/>
                <w:lang w:val="en-US"/>
              </w:rPr>
              <w:t> and introduces the new acronym HELCOM MPAs (previously known as BSPAs).</w:t>
            </w:r>
          </w:p>
          <w:p w14:paraId="0CDB8DED" w14:textId="77777777" w:rsidR="00E761C8" w:rsidRPr="00E761C8" w:rsidRDefault="00E761C8" w:rsidP="00E761C8">
            <w:pPr>
              <w:spacing w:line="276" w:lineRule="auto"/>
              <w:jc w:val="both"/>
              <w:rPr>
                <w:sz w:val="18"/>
                <w:szCs w:val="18"/>
                <w:lang w:val="en-US"/>
              </w:rPr>
            </w:pP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5DE07A2A" w14:textId="04B81486" w:rsidR="00E761C8" w:rsidRPr="00E761C8" w:rsidRDefault="000E6C4D" w:rsidP="00E761C8">
            <w:pPr>
              <w:spacing w:line="276" w:lineRule="auto"/>
              <w:jc w:val="both"/>
              <w:rPr>
                <w:sz w:val="18"/>
                <w:szCs w:val="18"/>
                <w:lang w:val="en-US"/>
              </w:rPr>
            </w:pPr>
            <w:r>
              <w:rPr>
                <w:sz w:val="18"/>
                <w:szCs w:val="18"/>
                <w:lang w:val="en-US"/>
              </w:rPr>
              <w:t>6</w:t>
            </w:r>
          </w:p>
        </w:tc>
      </w:tr>
      <w:tr w:rsidR="00E761C8" w:rsidRPr="00AF75FD" w14:paraId="75BB7EFE"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3E0B694C" w14:textId="77777777" w:rsidR="00E761C8" w:rsidRPr="00436BBE" w:rsidRDefault="00E761C8" w:rsidP="00E761C8">
            <w:pPr>
              <w:spacing w:line="276" w:lineRule="auto"/>
              <w:rPr>
                <w:rFonts w:cstheme="minorHAnsi"/>
              </w:rPr>
            </w:pPr>
            <w:r w:rsidRPr="00E761C8">
              <w:rPr>
                <w:rFonts w:ascii="Calibri Light" w:hAnsi="Calibri Light" w:cs="Calibri Light"/>
                <w:b/>
                <w:sz w:val="18"/>
                <w:szCs w:val="18"/>
              </w:rPr>
              <w:t>Marine Spatial Planning (MSP)</w:t>
            </w: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56D3606D" w14:textId="77777777" w:rsidR="00E761C8" w:rsidRPr="00E761C8" w:rsidRDefault="00E761C8" w:rsidP="00E761C8">
            <w:pPr>
              <w:spacing w:line="276" w:lineRule="auto"/>
              <w:jc w:val="both"/>
              <w:rPr>
                <w:sz w:val="18"/>
                <w:szCs w:val="18"/>
                <w:lang w:val="en-US"/>
              </w:rPr>
            </w:pPr>
            <w:r w:rsidRPr="00E761C8">
              <w:rPr>
                <w:sz w:val="18"/>
                <w:szCs w:val="18"/>
                <w:lang w:val="en-US"/>
              </w:rPr>
              <w:t xml:space="preserve">The Marine Spatial Planning working group has developed principles and guidelines for MSP </w:t>
            </w:r>
            <w:hyperlink r:id="rId47" w:history="1">
              <w:r w:rsidRPr="00E761C8">
                <w:rPr>
                  <w:sz w:val="18"/>
                  <w:szCs w:val="18"/>
                  <w:lang w:val="en-US"/>
                </w:rPr>
                <w:t>http://helcom.fi/action-areas/maritime-spatial-planning/</w:t>
              </w:r>
            </w:hyperlink>
            <w:r w:rsidRPr="00E761C8">
              <w:rPr>
                <w:sz w:val="18"/>
                <w:szCs w:val="18"/>
                <w:lang w:val="en-US"/>
              </w:rPr>
              <w:t xml:space="preserve"> </w:t>
            </w:r>
          </w:p>
        </w:tc>
        <w:tc>
          <w:tcPr>
            <w:tcW w:w="3492" w:type="dxa"/>
            <w:tcBorders>
              <w:top w:val="single" w:sz="4" w:space="0" w:color="D9D9D9" w:themeColor="background1" w:themeShade="D9"/>
              <w:bottom w:val="single" w:sz="4" w:space="0" w:color="D9D9D9" w:themeColor="background1" w:themeShade="D9"/>
            </w:tcBorders>
            <w:shd w:val="clear" w:color="auto" w:fill="FFFFFF" w:themeFill="background1"/>
          </w:tcPr>
          <w:p w14:paraId="06270AF2" w14:textId="77777777" w:rsidR="00E761C8" w:rsidRPr="00E761C8" w:rsidRDefault="00E761C8" w:rsidP="00E761C8">
            <w:pPr>
              <w:spacing w:line="276" w:lineRule="auto"/>
              <w:jc w:val="both"/>
              <w:rPr>
                <w:sz w:val="18"/>
                <w:szCs w:val="18"/>
                <w:lang w:val="en-US"/>
              </w:rPr>
            </w:pPr>
            <w:r w:rsidRPr="00E761C8">
              <w:rPr>
                <w:sz w:val="18"/>
                <w:szCs w:val="18"/>
                <w:lang w:val="en-US"/>
              </w:rPr>
              <w:t>The</w:t>
            </w:r>
            <w:hyperlink r:id="rId48" w:history="1">
              <w:r w:rsidRPr="00E761C8">
                <w:rPr>
                  <w:sz w:val="18"/>
                  <w:szCs w:val="18"/>
                  <w:lang w:val="en-US"/>
                </w:rPr>
                <w:t xml:space="preserve"> Regional Baltic Maritime Spatial Planning Roadmap</w:t>
              </w:r>
            </w:hyperlink>
            <w:r w:rsidRPr="00E761C8">
              <w:rPr>
                <w:sz w:val="18"/>
                <w:szCs w:val="18"/>
                <w:lang w:val="en-US"/>
              </w:rPr>
              <w:t xml:space="preserve"> (2013-2020) was created to fulfill the goal of drawing up and applying maritime spatial plans throughout the Baltic Sea region by 2020 which are coherent across borders and apply the ecosystem approach.</w:t>
            </w:r>
          </w:p>
          <w:p w14:paraId="22DB951F" w14:textId="77777777" w:rsidR="00E761C8" w:rsidRPr="00E761C8" w:rsidRDefault="00E761C8" w:rsidP="00E761C8">
            <w:pPr>
              <w:spacing w:line="276" w:lineRule="auto"/>
              <w:jc w:val="both"/>
              <w:rPr>
                <w:sz w:val="18"/>
                <w:szCs w:val="18"/>
                <w:lang w:val="en-US"/>
              </w:rPr>
            </w:pPr>
            <w:r w:rsidRPr="00E761C8">
              <w:rPr>
                <w:sz w:val="18"/>
                <w:szCs w:val="18"/>
                <w:lang w:val="en-US"/>
              </w:rPr>
              <w:t xml:space="preserve">The Roadmap outlines the anticipated Baltic Sea regional work on MSP to be done by the HELCOM and VASAB Members – the nine Baltic Sea coastal countries, as well as Norway, Belarus and the European </w:t>
            </w:r>
            <w:r w:rsidRPr="00E761C8">
              <w:rPr>
                <w:sz w:val="18"/>
                <w:szCs w:val="18"/>
                <w:lang w:val="en-US"/>
              </w:rPr>
              <w:lastRenderedPageBreak/>
              <w:t>Commission</w:t>
            </w:r>
          </w:p>
          <w:p w14:paraId="5CF48A5F" w14:textId="77777777" w:rsidR="00E761C8" w:rsidRPr="00E761C8" w:rsidRDefault="00E761C8" w:rsidP="00E761C8">
            <w:pPr>
              <w:spacing w:line="276" w:lineRule="auto"/>
              <w:jc w:val="both"/>
              <w:rPr>
                <w:sz w:val="18"/>
                <w:szCs w:val="18"/>
                <w:lang w:val="en-US"/>
              </w:rPr>
            </w:pP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2C6D3CA0" w14:textId="23BC92D8" w:rsidR="00E761C8" w:rsidRPr="00E761C8" w:rsidRDefault="000E6C4D" w:rsidP="00E761C8">
            <w:pPr>
              <w:spacing w:line="276" w:lineRule="auto"/>
              <w:jc w:val="both"/>
              <w:rPr>
                <w:sz w:val="18"/>
                <w:szCs w:val="18"/>
                <w:lang w:val="en-US"/>
              </w:rPr>
            </w:pPr>
            <w:r>
              <w:rPr>
                <w:sz w:val="18"/>
                <w:szCs w:val="18"/>
                <w:lang w:val="en-US"/>
              </w:rPr>
              <w:lastRenderedPageBreak/>
              <w:t>5</w:t>
            </w:r>
          </w:p>
        </w:tc>
      </w:tr>
      <w:tr w:rsidR="00E761C8" w:rsidRPr="00AF75FD" w14:paraId="75EBDF9C"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3503D14F" w14:textId="77777777" w:rsidR="00E761C8" w:rsidRPr="00436BBE" w:rsidRDefault="00E761C8" w:rsidP="00E761C8">
            <w:pPr>
              <w:spacing w:line="276" w:lineRule="auto"/>
              <w:rPr>
                <w:rFonts w:cstheme="minorHAnsi"/>
              </w:rPr>
            </w:pPr>
            <w:r w:rsidRPr="00E761C8">
              <w:rPr>
                <w:rFonts w:ascii="Calibri Light" w:hAnsi="Calibri Light" w:cs="Calibri Light"/>
                <w:b/>
                <w:sz w:val="18"/>
                <w:szCs w:val="18"/>
              </w:rPr>
              <w:t>Marine litter and underwater noise</w:t>
            </w:r>
          </w:p>
        </w:tc>
        <w:tc>
          <w:tcPr>
            <w:tcW w:w="3604" w:type="dxa"/>
            <w:tcBorders>
              <w:top w:val="single" w:sz="4" w:space="0" w:color="D9D9D9" w:themeColor="background1" w:themeShade="D9"/>
              <w:bottom w:val="single" w:sz="4" w:space="0" w:color="D9D9D9" w:themeColor="background1" w:themeShade="D9"/>
            </w:tcBorders>
            <w:shd w:val="clear" w:color="auto" w:fill="FFFFFF" w:themeFill="background1"/>
          </w:tcPr>
          <w:p w14:paraId="6E818110" w14:textId="77777777" w:rsidR="00E761C8" w:rsidRPr="00E761C8" w:rsidRDefault="00E761C8" w:rsidP="00E761C8">
            <w:pPr>
              <w:spacing w:line="276" w:lineRule="auto"/>
              <w:jc w:val="both"/>
              <w:rPr>
                <w:sz w:val="18"/>
                <w:szCs w:val="18"/>
                <w:lang w:val="en-US"/>
              </w:rPr>
            </w:pPr>
            <w:r w:rsidRPr="00E761C8">
              <w:rPr>
                <w:sz w:val="18"/>
                <w:szCs w:val="18"/>
                <w:lang w:val="en-US"/>
              </w:rPr>
              <w:t xml:space="preserve">As agreed in the </w:t>
            </w:r>
            <w:hyperlink r:id="rId49" w:history="1">
              <w:r w:rsidRPr="00E761C8">
                <w:rPr>
                  <w:sz w:val="18"/>
                  <w:szCs w:val="18"/>
                  <w:lang w:val="en-US"/>
                </w:rPr>
                <w:t>Ministerial Meeting</w:t>
              </w:r>
            </w:hyperlink>
            <w:r w:rsidRPr="00E761C8">
              <w:rPr>
                <w:sz w:val="18"/>
                <w:szCs w:val="18"/>
                <w:lang w:val="en-US"/>
              </w:rPr>
              <w:t xml:space="preserve"> in October 2013, HELCOM developed a regional action plan on marine litter, adopted in 2015, with the aim of achieving a significant reduction of marine litter by 2025 and to prevent harm to the coastal and marine environment.</w:t>
            </w:r>
          </w:p>
          <w:p w14:paraId="794139F2" w14:textId="77777777" w:rsidR="00E761C8" w:rsidRPr="00E761C8" w:rsidRDefault="00E761C8" w:rsidP="00E761C8">
            <w:pPr>
              <w:spacing w:line="276" w:lineRule="auto"/>
              <w:jc w:val="both"/>
              <w:rPr>
                <w:sz w:val="18"/>
                <w:szCs w:val="18"/>
                <w:lang w:val="en-US"/>
              </w:rPr>
            </w:pPr>
            <w:r w:rsidRPr="00E761C8">
              <w:rPr>
                <w:sz w:val="18"/>
                <w:szCs w:val="18"/>
                <w:lang w:val="en-US"/>
              </w:rPr>
              <w:t>In 2013, HELCOM Copenhagen Ministerial Declaration agreed that the level of ambient and distribution of impulsive sounds in the Baltic Sea should not have negative impact on marine life and that human activities that are assessed to result in negative impacts on marine life should be carried out only if relevant mitigation measures are in place. </w:t>
            </w:r>
          </w:p>
          <w:p w14:paraId="5658F1EC" w14:textId="77777777" w:rsidR="00E761C8" w:rsidRPr="00E761C8" w:rsidRDefault="00E761C8" w:rsidP="00E761C8">
            <w:pPr>
              <w:spacing w:line="276" w:lineRule="auto"/>
              <w:jc w:val="both"/>
              <w:rPr>
                <w:sz w:val="18"/>
                <w:szCs w:val="18"/>
                <w:lang w:val="en-US"/>
              </w:rPr>
            </w:pPr>
            <w:r w:rsidRPr="00E761C8">
              <w:rPr>
                <w:sz w:val="18"/>
                <w:szCs w:val="18"/>
                <w:lang w:val="en-US"/>
              </w:rPr>
              <w:t>The HELCOM Experts Network on Underwater Noise (EN-Noise) was established to prepare and facilitate the implementation of a roadmap to building a knowledge base on underwater noise in a short term (2015-2017).</w:t>
            </w:r>
          </w:p>
        </w:tc>
        <w:tc>
          <w:tcPr>
            <w:tcW w:w="3492" w:type="dxa"/>
            <w:tcBorders>
              <w:top w:val="single" w:sz="4" w:space="0" w:color="D9D9D9" w:themeColor="background1" w:themeShade="D9"/>
              <w:bottom w:val="single" w:sz="4" w:space="0" w:color="D9D9D9" w:themeColor="background1" w:themeShade="D9"/>
            </w:tcBorders>
            <w:shd w:val="clear" w:color="auto" w:fill="FFFFFF" w:themeFill="background1"/>
          </w:tcPr>
          <w:p w14:paraId="2D45D210" w14:textId="77777777" w:rsidR="00E761C8" w:rsidRPr="00E761C8" w:rsidRDefault="00E761C8" w:rsidP="00E761C8">
            <w:pPr>
              <w:spacing w:line="276" w:lineRule="auto"/>
              <w:rPr>
                <w:sz w:val="18"/>
                <w:szCs w:val="18"/>
                <w:lang w:val="en-US"/>
              </w:rPr>
            </w:pP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6A9875CB" w14:textId="77777777" w:rsidR="00E761C8" w:rsidRPr="00E761C8" w:rsidRDefault="00E761C8" w:rsidP="00E761C8">
            <w:pPr>
              <w:spacing w:line="276" w:lineRule="auto"/>
              <w:rPr>
                <w:sz w:val="18"/>
                <w:szCs w:val="18"/>
                <w:lang w:val="en-US"/>
              </w:rPr>
            </w:pPr>
          </w:p>
        </w:tc>
      </w:tr>
      <w:tr w:rsidR="0025506D" w:rsidRPr="00AF75FD" w14:paraId="459EC2B6" w14:textId="77777777" w:rsidTr="0025506D">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2F4C7120" w14:textId="18A93AA2" w:rsidR="0025506D" w:rsidRPr="00E761C8" w:rsidRDefault="0025506D" w:rsidP="00E761C8">
            <w:pPr>
              <w:spacing w:line="276" w:lineRule="auto"/>
              <w:rPr>
                <w:rFonts w:ascii="Calibri Light" w:hAnsi="Calibri Light" w:cs="Calibri Light"/>
                <w:b/>
                <w:sz w:val="18"/>
                <w:szCs w:val="18"/>
              </w:rPr>
            </w:pPr>
            <w:r>
              <w:rPr>
                <w:rFonts w:ascii="Calibri Light" w:hAnsi="Calibri Light" w:cs="Calibri Light"/>
                <w:b/>
                <w:sz w:val="18"/>
                <w:szCs w:val="18"/>
              </w:rPr>
              <w:t>Website</w:t>
            </w:r>
          </w:p>
        </w:tc>
        <w:tc>
          <w:tcPr>
            <w:tcW w:w="8037"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45FAE7E3" w14:textId="025A554E" w:rsidR="0025506D" w:rsidRPr="00E761C8" w:rsidRDefault="00570C62" w:rsidP="00E761C8">
            <w:pPr>
              <w:spacing w:line="276" w:lineRule="auto"/>
              <w:rPr>
                <w:sz w:val="18"/>
                <w:szCs w:val="18"/>
                <w:lang w:val="en-US"/>
              </w:rPr>
            </w:pPr>
            <w:hyperlink r:id="rId50" w:history="1">
              <w:r w:rsidR="0025506D" w:rsidRPr="0004267E">
                <w:rPr>
                  <w:rStyle w:val="Hyperlink"/>
                  <w:sz w:val="18"/>
                  <w:szCs w:val="18"/>
                  <w:lang w:val="en-US"/>
                </w:rPr>
                <w:t>http://www.helcom.fi/about-us/convention/</w:t>
              </w:r>
            </w:hyperlink>
            <w:r w:rsidR="0025506D">
              <w:rPr>
                <w:sz w:val="18"/>
                <w:szCs w:val="18"/>
                <w:lang w:val="en-US"/>
              </w:rPr>
              <w:t xml:space="preserve"> </w:t>
            </w:r>
          </w:p>
        </w:tc>
      </w:tr>
    </w:tbl>
    <w:p w14:paraId="74EE4EF7" w14:textId="77777777" w:rsidR="00E761C8" w:rsidRDefault="00E761C8" w:rsidP="00E463D3">
      <w:pPr>
        <w:rPr>
          <w:rFonts w:ascii="Calibri Light" w:hAnsi="Calibri Light" w:cs="Calibri Light"/>
          <w:b/>
          <w:sz w:val="18"/>
          <w:szCs w:val="18"/>
          <w:lang w:val="en-US"/>
        </w:rPr>
      </w:pPr>
    </w:p>
    <w:p w14:paraId="75585E20" w14:textId="77777777" w:rsidR="00E761C8" w:rsidRDefault="00E761C8" w:rsidP="00E463D3">
      <w:pPr>
        <w:rPr>
          <w:rFonts w:ascii="Calibri Light" w:hAnsi="Calibri Light" w:cs="Calibri Light"/>
          <w:b/>
          <w:sz w:val="18"/>
          <w:szCs w:val="18"/>
          <w:lang w:val="en-US"/>
        </w:rPr>
      </w:pPr>
    </w:p>
    <w:p w14:paraId="5A1FF054" w14:textId="77777777" w:rsidR="00E761C8" w:rsidRDefault="00E761C8" w:rsidP="00E463D3">
      <w:pPr>
        <w:rPr>
          <w:rFonts w:ascii="Calibri Light" w:hAnsi="Calibri Light" w:cs="Calibri Light"/>
          <w:b/>
          <w:sz w:val="18"/>
          <w:szCs w:val="18"/>
          <w:lang w:val="en-US"/>
        </w:rPr>
      </w:pPr>
    </w:p>
    <w:p w14:paraId="1653A65A" w14:textId="77777777" w:rsidR="00E761C8" w:rsidRDefault="00E761C8" w:rsidP="00E463D3">
      <w:pPr>
        <w:rPr>
          <w:rFonts w:ascii="Calibri Light" w:hAnsi="Calibri Light" w:cs="Calibri Light"/>
          <w:b/>
          <w:sz w:val="18"/>
          <w:szCs w:val="18"/>
          <w:lang w:val="en-US"/>
        </w:rPr>
      </w:pPr>
    </w:p>
    <w:p w14:paraId="22218A63" w14:textId="77777777" w:rsidR="00E761C8" w:rsidRDefault="00E761C8" w:rsidP="00E463D3">
      <w:pPr>
        <w:rPr>
          <w:rFonts w:ascii="Calibri Light" w:hAnsi="Calibri Light" w:cs="Calibri Light"/>
          <w:b/>
          <w:sz w:val="18"/>
          <w:szCs w:val="18"/>
          <w:lang w:val="en-US"/>
        </w:rPr>
      </w:pPr>
    </w:p>
    <w:p w14:paraId="7BC6BA93" w14:textId="77777777" w:rsidR="00E761C8" w:rsidRDefault="00E761C8" w:rsidP="00E463D3">
      <w:pPr>
        <w:rPr>
          <w:rFonts w:ascii="Calibri Light" w:hAnsi="Calibri Light" w:cs="Calibri Light"/>
          <w:b/>
          <w:sz w:val="18"/>
          <w:szCs w:val="18"/>
          <w:lang w:val="en-US"/>
        </w:rPr>
      </w:pPr>
    </w:p>
    <w:p w14:paraId="11F0859A" w14:textId="77777777" w:rsidR="00E761C8" w:rsidRDefault="00E761C8" w:rsidP="00E463D3">
      <w:pPr>
        <w:rPr>
          <w:rFonts w:ascii="Calibri Light" w:hAnsi="Calibri Light" w:cs="Calibri Light"/>
          <w:b/>
          <w:sz w:val="18"/>
          <w:szCs w:val="18"/>
          <w:lang w:val="en-US"/>
        </w:rPr>
      </w:pPr>
    </w:p>
    <w:p w14:paraId="53422382" w14:textId="77777777" w:rsidR="00E761C8" w:rsidRDefault="00E761C8" w:rsidP="00E463D3">
      <w:pPr>
        <w:rPr>
          <w:rFonts w:ascii="Calibri Light" w:hAnsi="Calibri Light" w:cs="Calibri Light"/>
          <w:b/>
          <w:sz w:val="18"/>
          <w:szCs w:val="18"/>
          <w:lang w:val="en-US"/>
        </w:rPr>
      </w:pPr>
    </w:p>
    <w:p w14:paraId="2B5925C4" w14:textId="77777777" w:rsidR="00E761C8" w:rsidRDefault="00E761C8" w:rsidP="00E463D3">
      <w:pPr>
        <w:rPr>
          <w:rFonts w:ascii="Calibri Light" w:hAnsi="Calibri Light" w:cs="Calibri Light"/>
          <w:b/>
          <w:sz w:val="18"/>
          <w:szCs w:val="18"/>
          <w:lang w:val="en-US"/>
        </w:rPr>
      </w:pPr>
    </w:p>
    <w:p w14:paraId="160AAD7E" w14:textId="77777777" w:rsidR="00E761C8" w:rsidRDefault="00E761C8" w:rsidP="00E463D3">
      <w:pPr>
        <w:rPr>
          <w:rFonts w:ascii="Calibri Light" w:hAnsi="Calibri Light" w:cs="Calibri Light"/>
          <w:b/>
          <w:sz w:val="18"/>
          <w:szCs w:val="18"/>
          <w:lang w:val="en-US"/>
        </w:rPr>
      </w:pPr>
    </w:p>
    <w:p w14:paraId="36781A6D" w14:textId="77777777" w:rsidR="00E761C8" w:rsidRDefault="00E761C8" w:rsidP="00E463D3">
      <w:pPr>
        <w:rPr>
          <w:rFonts w:ascii="Calibri Light" w:hAnsi="Calibri Light" w:cs="Calibri Light"/>
          <w:b/>
          <w:sz w:val="18"/>
          <w:szCs w:val="18"/>
          <w:lang w:val="en-US"/>
        </w:rPr>
      </w:pPr>
    </w:p>
    <w:p w14:paraId="389A97D9" w14:textId="77777777" w:rsidR="00E761C8" w:rsidRDefault="00E761C8" w:rsidP="00E463D3">
      <w:pPr>
        <w:rPr>
          <w:rFonts w:ascii="Calibri Light" w:hAnsi="Calibri Light" w:cs="Calibri Light"/>
          <w:b/>
          <w:sz w:val="18"/>
          <w:szCs w:val="18"/>
          <w:lang w:val="en-US"/>
        </w:rPr>
      </w:pPr>
    </w:p>
    <w:p w14:paraId="1DC027EA" w14:textId="77777777" w:rsidR="00E761C8" w:rsidRDefault="00E761C8" w:rsidP="00E463D3">
      <w:pPr>
        <w:rPr>
          <w:rFonts w:ascii="Calibri Light" w:hAnsi="Calibri Light" w:cs="Calibri Light"/>
          <w:b/>
          <w:sz w:val="18"/>
          <w:szCs w:val="18"/>
          <w:lang w:val="en-US"/>
        </w:rPr>
      </w:pPr>
    </w:p>
    <w:p w14:paraId="6FC80BCE" w14:textId="77777777" w:rsidR="00E761C8" w:rsidRDefault="00E761C8" w:rsidP="00E463D3">
      <w:pPr>
        <w:rPr>
          <w:rFonts w:ascii="Calibri Light" w:hAnsi="Calibri Light" w:cs="Calibri Light"/>
          <w:b/>
          <w:sz w:val="18"/>
          <w:szCs w:val="18"/>
          <w:lang w:val="en-US"/>
        </w:rPr>
      </w:pPr>
    </w:p>
    <w:p w14:paraId="6879C8D5" w14:textId="77777777" w:rsidR="00E761C8" w:rsidRDefault="00E761C8" w:rsidP="00E463D3">
      <w:pPr>
        <w:rPr>
          <w:rFonts w:ascii="Calibri Light" w:hAnsi="Calibri Light" w:cs="Calibri Light"/>
          <w:b/>
          <w:sz w:val="18"/>
          <w:szCs w:val="18"/>
          <w:lang w:val="en-US"/>
        </w:rPr>
      </w:pPr>
    </w:p>
    <w:p w14:paraId="231A7BE8" w14:textId="69AAF001" w:rsidR="00E761C8" w:rsidRDefault="00E761C8" w:rsidP="00E463D3">
      <w:pPr>
        <w:rPr>
          <w:rFonts w:ascii="Calibri Light" w:hAnsi="Calibri Light" w:cs="Calibri Light"/>
          <w:b/>
          <w:sz w:val="18"/>
          <w:szCs w:val="18"/>
          <w:lang w:val="en-US"/>
        </w:rPr>
      </w:pPr>
    </w:p>
    <w:p w14:paraId="5DC655D1" w14:textId="77777777" w:rsidR="00247A45" w:rsidRDefault="00247A45" w:rsidP="00E463D3">
      <w:pPr>
        <w:rPr>
          <w:rFonts w:ascii="Calibri Light" w:hAnsi="Calibri Light" w:cs="Calibri Light"/>
          <w:b/>
          <w:sz w:val="18"/>
          <w:szCs w:val="18"/>
          <w:lang w:val="en-US"/>
        </w:rPr>
      </w:pPr>
    </w:p>
    <w:p w14:paraId="4A1035AB" w14:textId="77777777" w:rsidR="00E761C8" w:rsidRDefault="00E761C8" w:rsidP="00E463D3">
      <w:pPr>
        <w:rPr>
          <w:rFonts w:ascii="Calibri Light" w:hAnsi="Calibri Light" w:cs="Calibri Light"/>
          <w:b/>
          <w:sz w:val="18"/>
          <w:szCs w:val="18"/>
          <w:lang w:val="en-US"/>
        </w:rPr>
      </w:pPr>
    </w:p>
    <w:p w14:paraId="6AE7B869" w14:textId="77777777" w:rsidR="00E761C8" w:rsidRDefault="00E761C8" w:rsidP="00E463D3">
      <w:pPr>
        <w:rPr>
          <w:rFonts w:ascii="Calibri Light" w:hAnsi="Calibri Light" w:cs="Calibri Light"/>
          <w:b/>
          <w:sz w:val="18"/>
          <w:szCs w:val="18"/>
          <w:lang w:val="en-US"/>
        </w:rPr>
      </w:pPr>
    </w:p>
    <w:p w14:paraId="569A856F" w14:textId="77777777" w:rsidR="00E761C8" w:rsidRDefault="00E761C8" w:rsidP="00E463D3">
      <w:pPr>
        <w:rPr>
          <w:rFonts w:ascii="Calibri Light" w:hAnsi="Calibri Light" w:cs="Calibri Light"/>
          <w:b/>
          <w:sz w:val="18"/>
          <w:szCs w:val="18"/>
          <w:lang w:val="en-US"/>
        </w:rPr>
      </w:pPr>
    </w:p>
    <w:p w14:paraId="5391BCC2" w14:textId="77777777" w:rsidR="008716C0" w:rsidRDefault="008716C0" w:rsidP="00E463D3">
      <w:pPr>
        <w:rPr>
          <w:rFonts w:ascii="Calibri Light" w:hAnsi="Calibri Light" w:cs="Calibri Light"/>
          <w:b/>
          <w:sz w:val="18"/>
          <w:szCs w:val="18"/>
          <w:lang w:val="en-US"/>
        </w:rPr>
      </w:pPr>
    </w:p>
    <w:p w14:paraId="19034428" w14:textId="77777777" w:rsidR="008716C0" w:rsidRDefault="008716C0" w:rsidP="00E463D3">
      <w:pPr>
        <w:rPr>
          <w:rFonts w:ascii="Calibri Light" w:hAnsi="Calibri Light" w:cs="Calibri Light"/>
          <w:b/>
          <w:sz w:val="18"/>
          <w:szCs w:val="18"/>
          <w:lang w:val="en-US"/>
        </w:rPr>
      </w:pPr>
    </w:p>
    <w:p w14:paraId="2D5A78AA" w14:textId="77777777" w:rsidR="008716C0" w:rsidRDefault="008716C0" w:rsidP="00E463D3">
      <w:pPr>
        <w:rPr>
          <w:rFonts w:ascii="Calibri Light" w:hAnsi="Calibri Light" w:cs="Calibri Light"/>
          <w:b/>
          <w:sz w:val="18"/>
          <w:szCs w:val="18"/>
          <w:lang w:val="en-US"/>
        </w:rPr>
      </w:pPr>
    </w:p>
    <w:p w14:paraId="02D3EC33" w14:textId="77777777" w:rsidR="008716C0" w:rsidRDefault="008716C0" w:rsidP="00E463D3">
      <w:pPr>
        <w:rPr>
          <w:rFonts w:ascii="Calibri Light" w:hAnsi="Calibri Light" w:cs="Calibri Light"/>
          <w:b/>
          <w:sz w:val="18"/>
          <w:szCs w:val="18"/>
          <w:lang w:val="en-US"/>
        </w:rPr>
      </w:pPr>
    </w:p>
    <w:p w14:paraId="00FDE5BE" w14:textId="77777777" w:rsidR="00E761C8" w:rsidRDefault="00E761C8" w:rsidP="00E463D3">
      <w:pPr>
        <w:rPr>
          <w:rFonts w:ascii="Calibri Light" w:hAnsi="Calibri Light" w:cs="Calibri Light"/>
          <w:b/>
          <w:sz w:val="18"/>
          <w:szCs w:val="18"/>
          <w:lang w:val="en-US"/>
        </w:rPr>
      </w:pPr>
    </w:p>
    <w:p w14:paraId="27636B83" w14:textId="77777777" w:rsidR="00E761C8" w:rsidRDefault="00E761C8" w:rsidP="00E463D3">
      <w:pPr>
        <w:rPr>
          <w:rFonts w:ascii="Calibri Light" w:hAnsi="Calibri Light" w:cs="Calibri Light"/>
          <w:b/>
          <w:sz w:val="18"/>
          <w:szCs w:val="18"/>
          <w:lang w:val="en-US"/>
        </w:rPr>
      </w:pPr>
    </w:p>
    <w:tbl>
      <w:tblPr>
        <w:tblStyle w:val="TableGrid"/>
        <w:tblW w:w="9462" w:type="dxa"/>
        <w:tblInd w:w="-289" w:type="dxa"/>
        <w:shd w:val="clear" w:color="auto" w:fill="DFE3E5" w:themeFill="background2"/>
        <w:tblLook w:val="04A0" w:firstRow="1" w:lastRow="0" w:firstColumn="1" w:lastColumn="0" w:noHBand="0" w:noVBand="1"/>
      </w:tblPr>
      <w:tblGrid>
        <w:gridCol w:w="1608"/>
        <w:gridCol w:w="3489"/>
        <w:gridCol w:w="3377"/>
        <w:gridCol w:w="988"/>
      </w:tblGrid>
      <w:tr w:rsidR="00E761C8" w:rsidRPr="006E08B1" w14:paraId="76FCCAF0" w14:textId="77777777" w:rsidTr="007F51CA">
        <w:tc>
          <w:tcPr>
            <w:tcW w:w="1308" w:type="dxa"/>
            <w:tcBorders>
              <w:top w:val="nil"/>
              <w:left w:val="nil"/>
              <w:bottom w:val="nil"/>
              <w:right w:val="nil"/>
            </w:tcBorders>
            <w:shd w:val="clear" w:color="auto" w:fill="DFE3E5" w:themeFill="background2"/>
            <w:vAlign w:val="center"/>
          </w:tcPr>
          <w:p w14:paraId="3721E12B" w14:textId="77777777" w:rsidR="00E761C8" w:rsidRPr="006E08B1" w:rsidRDefault="00E761C8"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Instrument</w:t>
            </w:r>
          </w:p>
        </w:tc>
        <w:tc>
          <w:tcPr>
            <w:tcW w:w="8154" w:type="dxa"/>
            <w:gridSpan w:val="3"/>
            <w:tcBorders>
              <w:top w:val="nil"/>
              <w:left w:val="nil"/>
              <w:bottom w:val="nil"/>
              <w:right w:val="nil"/>
            </w:tcBorders>
            <w:shd w:val="clear" w:color="auto" w:fill="DFE3E5" w:themeFill="background2"/>
            <w:vAlign w:val="center"/>
          </w:tcPr>
          <w:p w14:paraId="29C7F488" w14:textId="77777777" w:rsidR="00E761C8" w:rsidRPr="008E1F80" w:rsidRDefault="00E761C8" w:rsidP="00352768">
            <w:pPr>
              <w:pStyle w:val="Subtitle"/>
            </w:pPr>
            <w:bookmarkStart w:id="117" w:name="_Toc500941217"/>
            <w:bookmarkStart w:id="118" w:name="_Toc500941440"/>
            <w:bookmarkStart w:id="119" w:name="_Toc500941529"/>
            <w:bookmarkStart w:id="120" w:name="_Toc500941597"/>
            <w:bookmarkStart w:id="121" w:name="_Toc517880362"/>
            <w:r w:rsidRPr="008E1F80">
              <w:t>Convention for the Protection of the Marine Environment and the Coastal Region of the Mediterranean (Barcelona Convention, 1976, amended 1995)</w:t>
            </w:r>
            <w:bookmarkEnd w:id="117"/>
            <w:bookmarkEnd w:id="118"/>
            <w:bookmarkEnd w:id="119"/>
            <w:bookmarkEnd w:id="120"/>
            <w:bookmarkEnd w:id="121"/>
          </w:p>
        </w:tc>
      </w:tr>
      <w:tr w:rsidR="00E761C8" w:rsidRPr="006E08B1" w14:paraId="2EADC8C1" w14:textId="77777777" w:rsidTr="007F51CA">
        <w:tc>
          <w:tcPr>
            <w:tcW w:w="1308" w:type="dxa"/>
            <w:tcBorders>
              <w:top w:val="nil"/>
              <w:left w:val="nil"/>
              <w:bottom w:val="nil"/>
              <w:right w:val="nil"/>
            </w:tcBorders>
            <w:shd w:val="clear" w:color="auto" w:fill="DFE3E5" w:themeFill="background2"/>
            <w:vAlign w:val="center"/>
          </w:tcPr>
          <w:p w14:paraId="5B02489B" w14:textId="77777777" w:rsidR="00E761C8" w:rsidRPr="006E08B1" w:rsidRDefault="00E761C8"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4" w:type="dxa"/>
            <w:gridSpan w:val="3"/>
            <w:tcBorders>
              <w:top w:val="nil"/>
              <w:left w:val="nil"/>
              <w:bottom w:val="nil"/>
              <w:right w:val="nil"/>
            </w:tcBorders>
            <w:shd w:val="clear" w:color="auto" w:fill="DFE3E5" w:themeFill="background2"/>
            <w:vAlign w:val="center"/>
          </w:tcPr>
          <w:p w14:paraId="01A8400C" w14:textId="77777777" w:rsidR="00E761C8" w:rsidRPr="007F51CA" w:rsidRDefault="00E761C8"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To protect the environment and contribute to the sustainable development of the Mediterranean Sea Area. Including coastal zones</w:t>
            </w:r>
          </w:p>
        </w:tc>
      </w:tr>
      <w:tr w:rsidR="00E761C8" w:rsidRPr="006E08B1" w14:paraId="2D05AF06" w14:textId="77777777" w:rsidTr="007F51CA">
        <w:tc>
          <w:tcPr>
            <w:tcW w:w="1308" w:type="dxa"/>
            <w:tcBorders>
              <w:top w:val="nil"/>
              <w:left w:val="nil"/>
              <w:bottom w:val="nil"/>
              <w:right w:val="nil"/>
            </w:tcBorders>
            <w:shd w:val="clear" w:color="auto" w:fill="DFE3E5" w:themeFill="background2"/>
            <w:vAlign w:val="center"/>
          </w:tcPr>
          <w:p w14:paraId="5BFB5706" w14:textId="77777777" w:rsidR="00E761C8" w:rsidRPr="006E08B1" w:rsidRDefault="00E761C8"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4" w:type="dxa"/>
            <w:gridSpan w:val="3"/>
            <w:tcBorders>
              <w:top w:val="nil"/>
              <w:left w:val="nil"/>
              <w:bottom w:val="nil"/>
              <w:right w:val="nil"/>
            </w:tcBorders>
            <w:shd w:val="clear" w:color="auto" w:fill="DFE3E5" w:themeFill="background2"/>
            <w:vAlign w:val="center"/>
          </w:tcPr>
          <w:p w14:paraId="54466E63" w14:textId="77777777" w:rsidR="00E761C8" w:rsidRPr="007F51CA" w:rsidRDefault="00E761C8"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w:t>
            </w:r>
          </w:p>
        </w:tc>
      </w:tr>
      <w:tr w:rsidR="00E761C8" w:rsidRPr="0096604D" w14:paraId="7A7FE234"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nil"/>
            </w:tcBorders>
            <w:shd w:val="clear" w:color="auto" w:fill="FFFFFF" w:themeFill="background1"/>
            <w:vAlign w:val="center"/>
          </w:tcPr>
          <w:p w14:paraId="4E18319A" w14:textId="77777777" w:rsidR="00E761C8" w:rsidRPr="006E08B1" w:rsidRDefault="00E761C8"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39" w:type="dxa"/>
            <w:tcBorders>
              <w:top w:val="nil"/>
            </w:tcBorders>
            <w:shd w:val="clear" w:color="auto" w:fill="FFFFFF" w:themeFill="background1"/>
            <w:vAlign w:val="center"/>
          </w:tcPr>
          <w:p w14:paraId="1133B22C" w14:textId="77777777" w:rsidR="00E761C8" w:rsidRPr="006E08B1" w:rsidRDefault="00E761C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27" w:type="dxa"/>
            <w:tcBorders>
              <w:top w:val="nil"/>
            </w:tcBorders>
            <w:shd w:val="clear" w:color="auto" w:fill="FFFFFF" w:themeFill="background1"/>
            <w:vAlign w:val="center"/>
          </w:tcPr>
          <w:p w14:paraId="0746F191" w14:textId="77777777" w:rsidR="00E761C8" w:rsidRPr="006E08B1" w:rsidRDefault="00E761C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88" w:type="dxa"/>
            <w:tcBorders>
              <w:top w:val="nil"/>
            </w:tcBorders>
            <w:shd w:val="clear" w:color="auto" w:fill="FFFFFF" w:themeFill="background1"/>
            <w:vAlign w:val="center"/>
          </w:tcPr>
          <w:p w14:paraId="47AE0844" w14:textId="77777777" w:rsidR="00E761C8" w:rsidRPr="006E08B1" w:rsidRDefault="00E761C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E761C8" w:rsidRPr="00A95884" w14:paraId="0DEE0627"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1715EC5D" w14:textId="77777777" w:rsidR="00E761C8" w:rsidRPr="004C7CFE" w:rsidRDefault="00E761C8" w:rsidP="00E4535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General</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3F196ED9" w14:textId="77777777" w:rsidR="00E761C8" w:rsidRPr="00E761C8" w:rsidRDefault="00E761C8" w:rsidP="00E761C8">
            <w:pPr>
              <w:spacing w:line="276" w:lineRule="auto"/>
              <w:jc w:val="both"/>
              <w:rPr>
                <w:sz w:val="18"/>
                <w:szCs w:val="18"/>
                <w:lang w:val="en-US"/>
              </w:rPr>
            </w:pPr>
            <w:r w:rsidRPr="00E761C8">
              <w:rPr>
                <w:sz w:val="18"/>
                <w:szCs w:val="18"/>
                <w:lang w:val="en-US"/>
              </w:rPr>
              <w:t xml:space="preserve">The Barcelona Convention was adopted focussing predominantly on the prevention and abatement of pollution from ship, aircraft and land based sources in the Mediterranean Sea. The Convention was adopted in 1976 and later amended in 1995. The Convention consists of seven protocols of particular importance is the Protocol concerning Specially Protected Areas and Biological Diversity in the Mediterranean. The 1995 amended version is presented here. </w:t>
            </w:r>
          </w:p>
          <w:p w14:paraId="4DBE441D" w14:textId="77777777" w:rsidR="00E761C8" w:rsidRPr="00AF75FD" w:rsidRDefault="00E761C8" w:rsidP="00E761C8">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3527" w:type="dxa"/>
            <w:shd w:val="clear" w:color="auto" w:fill="FFFFFF" w:themeFill="background1"/>
          </w:tcPr>
          <w:p w14:paraId="1747D8BD" w14:textId="77777777" w:rsidR="00E761C8" w:rsidRPr="00AF75FD" w:rsidRDefault="00E761C8" w:rsidP="00E4535D">
            <w:pPr>
              <w:pStyle w:val="Normal1"/>
              <w:spacing w:after="0"/>
              <w:ind w:left="-134"/>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3A529A16" w14:textId="77777777" w:rsidR="00E761C8" w:rsidRPr="00AF75FD" w:rsidRDefault="00E761C8" w:rsidP="00E4535D">
            <w:pPr>
              <w:pStyle w:val="Normal1"/>
              <w:spacing w:before="120" w:after="0"/>
              <w:jc w:val="both"/>
              <w:rPr>
                <w:rFonts w:asciiTheme="minorHAnsi" w:eastAsiaTheme="minorHAnsi" w:hAnsiTheme="minorHAnsi" w:cstheme="minorBidi"/>
                <w:color w:val="auto"/>
                <w:sz w:val="18"/>
                <w:szCs w:val="18"/>
                <w:lang w:val="en-US" w:eastAsia="en-US" w:bidi="ar-SA"/>
              </w:rPr>
            </w:pPr>
          </w:p>
        </w:tc>
      </w:tr>
      <w:tr w:rsidR="00E761C8" w:rsidRPr="00A95884" w14:paraId="140F2D2B"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7F6EB691" w14:textId="5ADBDC09" w:rsidR="00E761C8" w:rsidRPr="00E761C8" w:rsidRDefault="00E761C8" w:rsidP="00E761C8">
            <w:pPr>
              <w:pStyle w:val="Normal1"/>
              <w:spacing w:after="0"/>
              <w:rPr>
                <w:rFonts w:ascii="Calibri Light" w:eastAsiaTheme="minorHAnsi" w:hAnsi="Calibri Light" w:cs="Calibri Light"/>
                <w:b/>
                <w:color w:val="auto"/>
                <w:sz w:val="18"/>
                <w:szCs w:val="18"/>
                <w:lang w:val="en-GB" w:eastAsia="en-US" w:bidi="ar-SA"/>
              </w:rPr>
            </w:pPr>
            <w:r w:rsidRPr="00E761C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E761C8">
              <w:rPr>
                <w:rFonts w:ascii="Calibri Light" w:eastAsiaTheme="minorHAnsi" w:hAnsi="Calibri Light" w:cs="Calibri Light"/>
                <w:b/>
                <w:color w:val="auto"/>
                <w:sz w:val="18"/>
                <w:szCs w:val="18"/>
                <w:lang w:val="en-GB" w:eastAsia="en-US" w:bidi="ar-SA"/>
              </w:rPr>
              <w:t xml:space="preserve"> 1.2</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555EE5EA"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sidRPr="00E761C8">
              <w:rPr>
                <w:rFonts w:asciiTheme="minorHAnsi" w:eastAsiaTheme="minorHAnsi" w:hAnsiTheme="minorHAnsi" w:cstheme="minorBidi"/>
                <w:color w:val="auto"/>
                <w:sz w:val="18"/>
                <w:szCs w:val="18"/>
                <w:lang w:val="en-US" w:eastAsia="en-US" w:bidi="ar-SA"/>
              </w:rPr>
              <w:t>The application of the Convention may be extended to coastal areas as defined by each Contracting Party within its own territory</w:t>
            </w:r>
          </w:p>
        </w:tc>
        <w:tc>
          <w:tcPr>
            <w:tcW w:w="3527" w:type="dxa"/>
            <w:shd w:val="clear" w:color="auto" w:fill="FFFFFF" w:themeFill="background1"/>
          </w:tcPr>
          <w:p w14:paraId="34A72AFC"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sidRPr="00E761C8">
              <w:rPr>
                <w:rFonts w:asciiTheme="minorHAnsi" w:eastAsiaTheme="minorHAnsi" w:hAnsiTheme="minorHAnsi" w:cstheme="minorBidi"/>
                <w:color w:val="auto"/>
                <w:sz w:val="18"/>
                <w:szCs w:val="18"/>
                <w:lang w:val="en-US" w:eastAsia="en-US" w:bidi="ar-SA"/>
              </w:rPr>
              <w:t>Implies a trans-realm coverage</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0C28CB62"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4</w:t>
            </w:r>
          </w:p>
        </w:tc>
      </w:tr>
      <w:tr w:rsidR="00E761C8" w:rsidRPr="00A95884" w14:paraId="251BDFC0"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254497CD" w14:textId="36144470" w:rsidR="00E761C8" w:rsidRPr="00E761C8" w:rsidRDefault="00E761C8" w:rsidP="00E761C8">
            <w:pPr>
              <w:pStyle w:val="Normal1"/>
              <w:spacing w:after="0"/>
              <w:rPr>
                <w:rFonts w:ascii="Calibri Light" w:eastAsiaTheme="minorHAnsi" w:hAnsi="Calibri Light" w:cs="Calibri Light"/>
                <w:b/>
                <w:color w:val="auto"/>
                <w:sz w:val="18"/>
                <w:szCs w:val="18"/>
                <w:lang w:val="en-GB" w:eastAsia="en-US" w:bidi="ar-SA"/>
              </w:rPr>
            </w:pPr>
            <w:r w:rsidRPr="00E761C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E761C8">
              <w:rPr>
                <w:rFonts w:ascii="Calibri Light" w:eastAsiaTheme="minorHAnsi" w:hAnsi="Calibri Light" w:cs="Calibri Light"/>
                <w:b/>
                <w:color w:val="auto"/>
                <w:sz w:val="18"/>
                <w:szCs w:val="18"/>
                <w:lang w:val="en-GB" w:eastAsia="en-US" w:bidi="ar-SA"/>
              </w:rPr>
              <w:t xml:space="preserve"> 3.2</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53804A65"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sidRPr="00E761C8">
              <w:rPr>
                <w:rFonts w:asciiTheme="minorHAnsi" w:eastAsiaTheme="minorHAnsi" w:hAnsiTheme="minorHAnsi" w:cstheme="minorBidi"/>
                <w:color w:val="auto"/>
                <w:sz w:val="18"/>
                <w:szCs w:val="18"/>
                <w:lang w:val="en-US" w:eastAsia="en-US" w:bidi="ar-SA"/>
              </w:rPr>
              <w:t>The Contracting Parties may enter into bilateral or multilateral agreements, including regional or sub-regional agreements for the promotion of sustainable development, the protection of the environment, the conservation and preservation of natural resources in the Mediterranean Sea Area, provided that such agreements are consistent with this Convention and the Protocols and conform to international law.</w:t>
            </w:r>
          </w:p>
        </w:tc>
        <w:tc>
          <w:tcPr>
            <w:tcW w:w="3527" w:type="dxa"/>
            <w:shd w:val="clear" w:color="auto" w:fill="FFFFFF" w:themeFill="background1"/>
          </w:tcPr>
          <w:p w14:paraId="7BB2E3FF"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sidRPr="00E761C8">
              <w:rPr>
                <w:rFonts w:asciiTheme="minorHAnsi" w:eastAsiaTheme="minorHAnsi" w:hAnsiTheme="minorHAnsi" w:cstheme="minorBidi"/>
                <w:color w:val="auto"/>
                <w:sz w:val="18"/>
                <w:szCs w:val="18"/>
                <w:lang w:val="en-US" w:eastAsia="en-US" w:bidi="ar-SA"/>
              </w:rPr>
              <w:t>Encourages transboundary conservation in</w:t>
            </w:r>
            <w:r>
              <w:rPr>
                <w:rFonts w:asciiTheme="minorHAnsi" w:eastAsiaTheme="minorHAnsi" w:hAnsiTheme="minorHAnsi" w:cstheme="minorBidi"/>
                <w:color w:val="auto"/>
                <w:sz w:val="18"/>
                <w:szCs w:val="18"/>
                <w:lang w:val="en-US" w:eastAsia="en-US" w:bidi="ar-SA"/>
              </w:rPr>
              <w:t>i</w:t>
            </w:r>
            <w:r w:rsidRPr="00E761C8">
              <w:rPr>
                <w:rFonts w:asciiTheme="minorHAnsi" w:eastAsiaTheme="minorHAnsi" w:hAnsiTheme="minorHAnsi" w:cstheme="minorBidi"/>
                <w:color w:val="auto"/>
                <w:sz w:val="18"/>
                <w:szCs w:val="18"/>
                <w:lang w:val="en-US" w:eastAsia="en-US" w:bidi="ar-SA"/>
              </w:rPr>
              <w:t>tiatives</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18E1AFA4"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E761C8" w:rsidRPr="00A95884" w14:paraId="6825BF59"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396392EE" w14:textId="6A86F90D" w:rsidR="00E761C8" w:rsidRPr="00E761C8" w:rsidRDefault="00E761C8" w:rsidP="00E761C8">
            <w:pPr>
              <w:pStyle w:val="Normal1"/>
              <w:spacing w:after="0"/>
              <w:rPr>
                <w:rFonts w:ascii="Calibri Light" w:eastAsiaTheme="minorHAnsi" w:hAnsi="Calibri Light" w:cs="Calibri Light"/>
                <w:b/>
                <w:color w:val="auto"/>
                <w:sz w:val="18"/>
                <w:szCs w:val="18"/>
                <w:lang w:val="en-GB" w:eastAsia="en-US" w:bidi="ar-SA"/>
              </w:rPr>
            </w:pPr>
            <w:r w:rsidRPr="00E761C8">
              <w:rPr>
                <w:rFonts w:ascii="Calibri Light" w:eastAsiaTheme="minorHAnsi" w:hAnsi="Calibri Light" w:cs="Calibri Light"/>
                <w:b/>
                <w:color w:val="auto"/>
                <w:sz w:val="18"/>
                <w:szCs w:val="18"/>
                <w:lang w:val="en-GB" w:eastAsia="en-US" w:bidi="ar-SA"/>
              </w:rPr>
              <w:lastRenderedPageBreak/>
              <w:t>Art</w:t>
            </w:r>
            <w:r w:rsidR="0018330F">
              <w:rPr>
                <w:rFonts w:ascii="Calibri Light" w:eastAsiaTheme="minorHAnsi" w:hAnsi="Calibri Light" w:cs="Calibri Light"/>
                <w:b/>
                <w:color w:val="auto"/>
                <w:sz w:val="18"/>
                <w:szCs w:val="18"/>
                <w:lang w:val="en-GB" w:eastAsia="en-US" w:bidi="ar-SA"/>
              </w:rPr>
              <w:t>icle</w:t>
            </w:r>
            <w:r w:rsidRPr="00E761C8">
              <w:rPr>
                <w:rFonts w:ascii="Calibri Light" w:eastAsiaTheme="minorHAnsi" w:hAnsi="Calibri Light" w:cs="Calibri Light"/>
                <w:b/>
                <w:color w:val="auto"/>
                <w:sz w:val="18"/>
                <w:szCs w:val="18"/>
                <w:lang w:val="en-GB" w:eastAsia="en-US" w:bidi="ar-SA"/>
              </w:rPr>
              <w:t xml:space="preserve"> 4</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3C08878F"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sidRPr="00E761C8">
              <w:rPr>
                <w:rFonts w:asciiTheme="minorHAnsi" w:eastAsiaTheme="minorHAnsi" w:hAnsiTheme="minorHAnsi" w:cstheme="minorBidi"/>
                <w:color w:val="auto"/>
                <w:sz w:val="18"/>
                <w:szCs w:val="18"/>
                <w:lang w:val="en-US" w:eastAsia="en-US" w:bidi="ar-SA"/>
              </w:rPr>
              <w:t>General Obligations:</w:t>
            </w:r>
          </w:p>
          <w:p w14:paraId="2E453D49"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sidRPr="00E761C8">
              <w:rPr>
                <w:rFonts w:asciiTheme="minorHAnsi" w:eastAsiaTheme="minorHAnsi" w:hAnsiTheme="minorHAnsi" w:cstheme="minorBidi"/>
                <w:color w:val="auto"/>
                <w:sz w:val="18"/>
                <w:szCs w:val="18"/>
                <w:lang w:val="en-US" w:eastAsia="en-US" w:bidi="ar-SA"/>
              </w:rPr>
              <w:t>Prevention of pollution; protect and enhance the marine environment and contribute towards sustainable development; application of the precautionary principle; apply the polluter pays principle; undertake environmental impact assessments; promote cooperation between states; promote integrated management of coastal zones;</w:t>
            </w:r>
          </w:p>
        </w:tc>
        <w:tc>
          <w:tcPr>
            <w:tcW w:w="3527" w:type="dxa"/>
            <w:shd w:val="clear" w:color="auto" w:fill="FFFFFF" w:themeFill="background1"/>
          </w:tcPr>
          <w:p w14:paraId="314CE62C" w14:textId="77777777" w:rsidR="00E761C8" w:rsidRPr="00E761C8" w:rsidRDefault="00E761C8" w:rsidP="00E761C8">
            <w:pPr>
              <w:pStyle w:val="Normal1"/>
              <w:spacing w:after="0"/>
              <w:jc w:val="both"/>
              <w:rPr>
                <w:rFonts w:asciiTheme="minorHAnsi" w:eastAsiaTheme="minorHAnsi" w:hAnsiTheme="minorHAnsi" w:cstheme="minorBidi"/>
                <w:color w:val="auto"/>
                <w:sz w:val="18"/>
                <w:szCs w:val="18"/>
                <w:lang w:val="en-US" w:eastAsia="en-US" w:bidi="ar-SA"/>
              </w:rPr>
            </w:pPr>
            <w:r w:rsidRPr="00E761C8">
              <w:rPr>
                <w:rFonts w:asciiTheme="minorHAnsi" w:eastAsiaTheme="minorHAnsi" w:hAnsiTheme="minorHAnsi" w:cstheme="minorBidi"/>
                <w:color w:val="auto"/>
                <w:sz w:val="18"/>
                <w:szCs w:val="18"/>
                <w:lang w:val="en-US" w:eastAsia="en-US" w:bidi="ar-SA"/>
              </w:rPr>
              <w:t>Has implications for all WGs</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6E26F8DA" w14:textId="77777777" w:rsidR="00E761C8" w:rsidRPr="00E761C8" w:rsidRDefault="0063479A" w:rsidP="00E761C8">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1,2,3,4,5,6</w:t>
            </w:r>
          </w:p>
        </w:tc>
      </w:tr>
      <w:tr w:rsidR="0063479A" w:rsidRPr="00A95884" w14:paraId="7A338864"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0B2AB8CA" w14:textId="2EDB674B"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5</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00FFCFBD"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Pollution caused by dumping from ships and aircraft, or incineration at sea</w:t>
            </w:r>
          </w:p>
        </w:tc>
        <w:tc>
          <w:tcPr>
            <w:tcW w:w="3527" w:type="dxa"/>
            <w:shd w:val="clear" w:color="auto" w:fill="FFFFFF" w:themeFill="background1"/>
          </w:tcPr>
          <w:p w14:paraId="70D13B88"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25E5C140"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r>
      <w:tr w:rsidR="0063479A" w:rsidRPr="00A95884" w14:paraId="4E4E27D0"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260463DC" w14:textId="486DD26B"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6</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1177A865"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Pollution from ships</w:t>
            </w:r>
          </w:p>
        </w:tc>
        <w:tc>
          <w:tcPr>
            <w:tcW w:w="3527" w:type="dxa"/>
            <w:shd w:val="clear" w:color="auto" w:fill="FFFFFF" w:themeFill="background1"/>
          </w:tcPr>
          <w:p w14:paraId="3683EA62"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7DC37436"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r>
      <w:tr w:rsidR="0063479A" w:rsidRPr="00A95884" w14:paraId="47CBC666"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275A3B7E" w14:textId="1BE64A43"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7 </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4BA91DF3"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Pollution resulting from the exploration and exploitation of the continental shelf and the seabed and its subsoil</w:t>
            </w:r>
          </w:p>
        </w:tc>
        <w:tc>
          <w:tcPr>
            <w:tcW w:w="3527" w:type="dxa"/>
            <w:shd w:val="clear" w:color="auto" w:fill="FFFFFF" w:themeFill="background1"/>
          </w:tcPr>
          <w:p w14:paraId="31EED090"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31C4039F"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r>
      <w:tr w:rsidR="0063479A" w:rsidRPr="00A95884" w14:paraId="6BEABF38"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6F871683" w14:textId="199A6D91"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8 </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2C77892A"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Pollution from land-based sources</w:t>
            </w:r>
          </w:p>
        </w:tc>
        <w:tc>
          <w:tcPr>
            <w:tcW w:w="3527" w:type="dxa"/>
            <w:shd w:val="clear" w:color="auto" w:fill="FFFFFF" w:themeFill="background1"/>
          </w:tcPr>
          <w:p w14:paraId="00D5E78E"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Directly from outfalls discharging into the sea; or indirectly through rivers, canals and other watercourses, or through run-off</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2920D727"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4</w:t>
            </w:r>
          </w:p>
        </w:tc>
      </w:tr>
      <w:tr w:rsidR="0063479A" w:rsidRPr="00A95884" w14:paraId="3F3C6C50"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27B6BAB3" w14:textId="77777777" w:rsidR="0063479A" w:rsidRPr="004C7CFE" w:rsidRDefault="0063479A" w:rsidP="0063479A">
            <w:pPr>
              <w:pStyle w:val="Normal1"/>
              <w:spacing w:after="0"/>
              <w:rPr>
                <w:rFonts w:ascii="Calibri Light" w:eastAsiaTheme="minorHAnsi" w:hAnsi="Calibri Light" w:cs="Calibri Light"/>
                <w:b/>
                <w:color w:val="auto"/>
                <w:sz w:val="18"/>
                <w:szCs w:val="18"/>
                <w:lang w:val="en-GB" w:eastAsia="en-US" w:bidi="ar-SA"/>
              </w:rPr>
            </w:pP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28251DC0" w14:textId="77777777" w:rsidR="0063479A" w:rsidRPr="00AF75FD" w:rsidRDefault="0063479A" w:rsidP="0063479A">
            <w:pPr>
              <w:pStyle w:val="Normal1"/>
              <w:spacing w:after="0"/>
              <w:ind w:left="-17" w:firstLine="6"/>
              <w:jc w:val="both"/>
              <w:rPr>
                <w:rFonts w:asciiTheme="minorHAnsi" w:eastAsiaTheme="minorHAnsi" w:hAnsiTheme="minorHAnsi" w:cstheme="minorBidi"/>
                <w:color w:val="auto"/>
                <w:sz w:val="18"/>
                <w:szCs w:val="18"/>
                <w:lang w:val="en-US" w:eastAsia="en-US" w:bidi="ar-SA"/>
              </w:rPr>
            </w:pPr>
          </w:p>
        </w:tc>
        <w:tc>
          <w:tcPr>
            <w:tcW w:w="3527" w:type="dxa"/>
            <w:shd w:val="clear" w:color="auto" w:fill="FFFFFF" w:themeFill="background1"/>
          </w:tcPr>
          <w:p w14:paraId="32F3157C" w14:textId="77777777" w:rsidR="0063479A" w:rsidRPr="00AF75FD" w:rsidRDefault="0063479A" w:rsidP="0063479A">
            <w:pPr>
              <w:pStyle w:val="Normal1"/>
              <w:spacing w:after="0"/>
              <w:ind w:left="-134"/>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328BFB82" w14:textId="77777777" w:rsidR="0063479A" w:rsidRPr="00AF75FD" w:rsidRDefault="0063479A" w:rsidP="0063479A">
            <w:pPr>
              <w:pStyle w:val="Normal1"/>
              <w:spacing w:before="120" w:after="0"/>
              <w:jc w:val="both"/>
              <w:rPr>
                <w:rFonts w:asciiTheme="minorHAnsi" w:eastAsiaTheme="minorHAnsi" w:hAnsiTheme="minorHAnsi" w:cstheme="minorBidi"/>
                <w:color w:val="auto"/>
                <w:sz w:val="18"/>
                <w:szCs w:val="18"/>
                <w:lang w:val="en-US" w:eastAsia="en-US" w:bidi="ar-SA"/>
              </w:rPr>
            </w:pPr>
          </w:p>
        </w:tc>
      </w:tr>
    </w:tbl>
    <w:p w14:paraId="0C141AD9" w14:textId="77777777" w:rsidR="00E761C8" w:rsidRDefault="00E761C8" w:rsidP="00E463D3">
      <w:pPr>
        <w:rPr>
          <w:rFonts w:ascii="Calibri Light" w:hAnsi="Calibri Light" w:cs="Calibri Light"/>
          <w:b/>
          <w:sz w:val="18"/>
          <w:szCs w:val="18"/>
          <w:lang w:val="en-US"/>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346"/>
        <w:gridCol w:w="3624"/>
        <w:gridCol w:w="3504"/>
        <w:gridCol w:w="988"/>
      </w:tblGrid>
      <w:tr w:rsidR="0063479A" w:rsidRPr="006E08B1" w14:paraId="327336D6" w14:textId="77777777" w:rsidTr="0063479A">
        <w:tc>
          <w:tcPr>
            <w:tcW w:w="1307" w:type="dxa"/>
            <w:tcBorders>
              <w:top w:val="nil"/>
            </w:tcBorders>
            <w:shd w:val="clear" w:color="auto" w:fill="FFFFFF" w:themeFill="background1"/>
            <w:vAlign w:val="center"/>
          </w:tcPr>
          <w:p w14:paraId="7A56ABE1" w14:textId="77777777" w:rsidR="0063479A" w:rsidRPr="006E08B1" w:rsidRDefault="0063479A"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42" w:type="dxa"/>
            <w:tcBorders>
              <w:top w:val="nil"/>
            </w:tcBorders>
            <w:shd w:val="clear" w:color="auto" w:fill="FFFFFF" w:themeFill="background1"/>
            <w:vAlign w:val="center"/>
          </w:tcPr>
          <w:p w14:paraId="6A0CC7A7" w14:textId="77777777" w:rsidR="0063479A" w:rsidRPr="006E08B1" w:rsidRDefault="0063479A"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25" w:type="dxa"/>
            <w:tcBorders>
              <w:top w:val="nil"/>
            </w:tcBorders>
            <w:shd w:val="clear" w:color="auto" w:fill="FFFFFF" w:themeFill="background1"/>
            <w:vAlign w:val="center"/>
          </w:tcPr>
          <w:p w14:paraId="075447AF" w14:textId="77777777" w:rsidR="0063479A" w:rsidRPr="006E08B1" w:rsidRDefault="0063479A"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88" w:type="dxa"/>
            <w:tcBorders>
              <w:top w:val="nil"/>
            </w:tcBorders>
            <w:shd w:val="clear" w:color="auto" w:fill="FFFFFF" w:themeFill="background1"/>
            <w:vAlign w:val="center"/>
          </w:tcPr>
          <w:p w14:paraId="474EBB46" w14:textId="77777777" w:rsidR="0063479A" w:rsidRPr="006E08B1" w:rsidRDefault="0063479A"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63479A" w:rsidRPr="00AF75FD" w14:paraId="3553552B" w14:textId="77777777" w:rsidTr="0063479A">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090B7162" w14:textId="10A69B7B"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10</w:t>
            </w:r>
          </w:p>
        </w:tc>
        <w:tc>
          <w:tcPr>
            <w:tcW w:w="3642" w:type="dxa"/>
            <w:tcBorders>
              <w:top w:val="single" w:sz="4" w:space="0" w:color="D9D9D9" w:themeColor="background1" w:themeShade="D9"/>
              <w:bottom w:val="single" w:sz="4" w:space="0" w:color="D9D9D9" w:themeColor="background1" w:themeShade="D9"/>
            </w:tcBorders>
            <w:shd w:val="clear" w:color="auto" w:fill="FFFFFF" w:themeFill="background1"/>
          </w:tcPr>
          <w:p w14:paraId="17097493"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Conservation of Biological Diversity</w:t>
            </w:r>
          </w:p>
          <w:p w14:paraId="60C9F92D"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The Contracting Parties shall, individually or jointly, take all appropriate measures to protect and preserve biological diversity, rare or fragile ecosystems, as well as species of wild fauna and flora which are rare, depleted, threatened or endangered and their habitats, in the area to which this Convention applies.</w:t>
            </w:r>
          </w:p>
        </w:tc>
        <w:tc>
          <w:tcPr>
            <w:tcW w:w="3525" w:type="dxa"/>
            <w:tcBorders>
              <w:top w:val="single" w:sz="4" w:space="0" w:color="D9D9D9" w:themeColor="background1" w:themeShade="D9"/>
              <w:bottom w:val="single" w:sz="4" w:space="0" w:color="D9D9D9" w:themeColor="background1" w:themeShade="D9"/>
            </w:tcBorders>
            <w:shd w:val="clear" w:color="auto" w:fill="FFFFFF" w:themeFill="background1"/>
          </w:tcPr>
          <w:p w14:paraId="3F692204"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3F4AD828"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1,2,3,4,5,6</w:t>
            </w:r>
          </w:p>
        </w:tc>
      </w:tr>
      <w:tr w:rsidR="0063479A" w:rsidRPr="00AF75FD" w14:paraId="4CD0FB5A" w14:textId="77777777" w:rsidTr="0063479A">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58F715E8" w14:textId="21C01978"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11</w:t>
            </w:r>
          </w:p>
        </w:tc>
        <w:tc>
          <w:tcPr>
            <w:tcW w:w="3642" w:type="dxa"/>
            <w:tcBorders>
              <w:top w:val="single" w:sz="4" w:space="0" w:color="D9D9D9" w:themeColor="background1" w:themeShade="D9"/>
              <w:bottom w:val="single" w:sz="4" w:space="0" w:color="D9D9D9" w:themeColor="background1" w:themeShade="D9"/>
            </w:tcBorders>
            <w:shd w:val="clear" w:color="auto" w:fill="FFFFFF" w:themeFill="background1"/>
          </w:tcPr>
          <w:p w14:paraId="1A104378"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Pollution Resulting from the Transboundary Movements</w:t>
            </w:r>
          </w:p>
          <w:p w14:paraId="7CF9126E"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of Hazardous Wastes and their Disposal</w:t>
            </w:r>
          </w:p>
        </w:tc>
        <w:tc>
          <w:tcPr>
            <w:tcW w:w="3525" w:type="dxa"/>
            <w:tcBorders>
              <w:top w:val="single" w:sz="4" w:space="0" w:color="D9D9D9" w:themeColor="background1" w:themeShade="D9"/>
              <w:bottom w:val="single" w:sz="4" w:space="0" w:color="D9D9D9" w:themeColor="background1" w:themeShade="D9"/>
            </w:tcBorders>
            <w:shd w:val="clear" w:color="auto" w:fill="FFFFFF" w:themeFill="background1"/>
          </w:tcPr>
          <w:p w14:paraId="7A44FCDE"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43A5DB0B"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r w:rsidR="0063479A" w:rsidRPr="00AF75FD" w14:paraId="446632FC" w14:textId="77777777" w:rsidTr="0063479A">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08479B0B" w14:textId="11BC5456"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12</w:t>
            </w:r>
          </w:p>
        </w:tc>
        <w:tc>
          <w:tcPr>
            <w:tcW w:w="3642" w:type="dxa"/>
            <w:tcBorders>
              <w:top w:val="single" w:sz="4" w:space="0" w:color="D9D9D9" w:themeColor="background1" w:themeShade="D9"/>
              <w:bottom w:val="single" w:sz="4" w:space="0" w:color="D9D9D9" w:themeColor="background1" w:themeShade="D9"/>
            </w:tcBorders>
            <w:shd w:val="clear" w:color="auto" w:fill="FFFFFF" w:themeFill="background1"/>
          </w:tcPr>
          <w:p w14:paraId="3E13A553"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Monitoring:</w:t>
            </w:r>
          </w:p>
          <w:p w14:paraId="12BA4110"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Contracting Parties shall designate the competent authorities responsible for pollution monitoring within areas under their national jurisdiction and shall participate as far as practicable in international arrangements for pollution monitoring in areas beyond national jurisdiction.</w:t>
            </w:r>
          </w:p>
        </w:tc>
        <w:tc>
          <w:tcPr>
            <w:tcW w:w="3525" w:type="dxa"/>
            <w:tcBorders>
              <w:top w:val="single" w:sz="4" w:space="0" w:color="D9D9D9" w:themeColor="background1" w:themeShade="D9"/>
              <w:bottom w:val="single" w:sz="4" w:space="0" w:color="D9D9D9" w:themeColor="background1" w:themeShade="D9"/>
            </w:tcBorders>
            <w:shd w:val="clear" w:color="auto" w:fill="FFFFFF" w:themeFill="background1"/>
          </w:tcPr>
          <w:p w14:paraId="0E5EC979"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6563E572"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bl>
    <w:p w14:paraId="1FBECEF5" w14:textId="77777777" w:rsidR="0063479A" w:rsidRDefault="0063479A" w:rsidP="00E463D3">
      <w:pPr>
        <w:rPr>
          <w:rFonts w:ascii="Calibri Light" w:hAnsi="Calibri Light" w:cs="Calibri Light"/>
          <w:b/>
          <w:sz w:val="18"/>
          <w:szCs w:val="18"/>
          <w:lang w:val="en-US"/>
        </w:rPr>
      </w:pPr>
    </w:p>
    <w:p w14:paraId="76164592" w14:textId="77777777" w:rsidR="0063479A" w:rsidRDefault="0063479A" w:rsidP="00E463D3">
      <w:pPr>
        <w:rPr>
          <w:rFonts w:ascii="Calibri Light" w:hAnsi="Calibri Light" w:cs="Calibri Light"/>
          <w:b/>
          <w:sz w:val="18"/>
          <w:szCs w:val="18"/>
          <w:lang w:val="en-US"/>
        </w:rPr>
      </w:pPr>
    </w:p>
    <w:p w14:paraId="4F77F790" w14:textId="77777777" w:rsidR="0063479A" w:rsidRDefault="0063479A" w:rsidP="00E463D3">
      <w:pPr>
        <w:rPr>
          <w:rFonts w:ascii="Calibri Light" w:hAnsi="Calibri Light" w:cs="Calibri Light"/>
          <w:b/>
          <w:sz w:val="18"/>
          <w:szCs w:val="18"/>
          <w:lang w:val="en-US"/>
        </w:rPr>
      </w:pPr>
    </w:p>
    <w:p w14:paraId="48611D2A" w14:textId="77777777" w:rsidR="0063479A" w:rsidRDefault="0063479A" w:rsidP="00E463D3">
      <w:pPr>
        <w:rPr>
          <w:rFonts w:ascii="Calibri Light" w:hAnsi="Calibri Light" w:cs="Calibri Light"/>
          <w:b/>
          <w:sz w:val="18"/>
          <w:szCs w:val="18"/>
          <w:lang w:val="en-US"/>
        </w:rPr>
      </w:pPr>
    </w:p>
    <w:p w14:paraId="50A8A388" w14:textId="77777777" w:rsidR="0063479A" w:rsidRDefault="0063479A" w:rsidP="00E463D3">
      <w:pPr>
        <w:rPr>
          <w:rFonts w:ascii="Calibri Light" w:hAnsi="Calibri Light" w:cs="Calibri Light"/>
          <w:b/>
          <w:sz w:val="18"/>
          <w:szCs w:val="18"/>
          <w:lang w:val="en-US"/>
        </w:rPr>
      </w:pPr>
    </w:p>
    <w:p w14:paraId="709678FC" w14:textId="77777777" w:rsidR="0063479A" w:rsidRDefault="0063479A" w:rsidP="00E463D3">
      <w:pPr>
        <w:rPr>
          <w:rFonts w:ascii="Calibri Light" w:hAnsi="Calibri Light" w:cs="Calibri Light"/>
          <w:b/>
          <w:sz w:val="18"/>
          <w:szCs w:val="18"/>
          <w:lang w:val="en-US"/>
        </w:rPr>
      </w:pPr>
    </w:p>
    <w:p w14:paraId="57AC60EB" w14:textId="77777777" w:rsidR="0063479A" w:rsidRDefault="0063479A" w:rsidP="00E463D3">
      <w:pPr>
        <w:rPr>
          <w:rFonts w:ascii="Calibri Light" w:hAnsi="Calibri Light" w:cs="Calibri Light"/>
          <w:b/>
          <w:sz w:val="18"/>
          <w:szCs w:val="18"/>
          <w:lang w:val="en-US"/>
        </w:rPr>
      </w:pPr>
    </w:p>
    <w:p w14:paraId="0B0EFD80" w14:textId="77777777" w:rsidR="0063479A" w:rsidRDefault="0063479A">
      <w:pPr>
        <w:rPr>
          <w:rFonts w:ascii="Calibri Light" w:hAnsi="Calibri Light" w:cs="Calibri Light"/>
          <w:b/>
          <w:sz w:val="18"/>
          <w:szCs w:val="18"/>
          <w:lang w:val="en-US"/>
        </w:rPr>
      </w:pPr>
      <w:r>
        <w:rPr>
          <w:rFonts w:ascii="Calibri Light" w:hAnsi="Calibri Light" w:cs="Calibri Light"/>
          <w:b/>
          <w:sz w:val="18"/>
          <w:szCs w:val="18"/>
          <w:lang w:val="en-US"/>
        </w:rPr>
        <w:lastRenderedPageBreak/>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490"/>
        <w:gridCol w:w="3376"/>
        <w:gridCol w:w="988"/>
      </w:tblGrid>
      <w:tr w:rsidR="0063479A" w:rsidRPr="006E08B1" w14:paraId="3B5DEE4D" w14:textId="77777777" w:rsidTr="007F51CA">
        <w:tc>
          <w:tcPr>
            <w:tcW w:w="1308" w:type="dxa"/>
            <w:tcBorders>
              <w:top w:val="nil"/>
              <w:left w:val="nil"/>
              <w:bottom w:val="nil"/>
              <w:right w:val="nil"/>
            </w:tcBorders>
            <w:shd w:val="clear" w:color="auto" w:fill="DFE3E5" w:themeFill="background2"/>
            <w:vAlign w:val="center"/>
          </w:tcPr>
          <w:p w14:paraId="591FE114" w14:textId="77777777" w:rsidR="0063479A" w:rsidRPr="006E08B1" w:rsidRDefault="0063479A"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4" w:type="dxa"/>
            <w:gridSpan w:val="3"/>
            <w:tcBorders>
              <w:top w:val="nil"/>
              <w:left w:val="nil"/>
              <w:bottom w:val="nil"/>
              <w:right w:val="nil"/>
            </w:tcBorders>
            <w:shd w:val="clear" w:color="auto" w:fill="DFE3E5" w:themeFill="background2"/>
            <w:vAlign w:val="center"/>
          </w:tcPr>
          <w:p w14:paraId="2E4F82E9" w14:textId="03F5D124" w:rsidR="0063479A" w:rsidRPr="008E1F80" w:rsidRDefault="0063479A" w:rsidP="00352768">
            <w:pPr>
              <w:pStyle w:val="Subtitle"/>
            </w:pPr>
            <w:bookmarkStart w:id="122" w:name="_Toc500941218"/>
            <w:bookmarkStart w:id="123" w:name="_Toc500941441"/>
            <w:bookmarkStart w:id="124" w:name="_Toc500941530"/>
            <w:bookmarkStart w:id="125" w:name="_Toc500941598"/>
            <w:bookmarkStart w:id="126" w:name="_Toc517880363"/>
            <w:r w:rsidRPr="008E1F80">
              <w:t>Protocol concerning Specially Protected Areas</w:t>
            </w:r>
            <w:r w:rsidR="007F51CA" w:rsidRPr="008E1F80">
              <w:t xml:space="preserve"> </w:t>
            </w:r>
            <w:r w:rsidRPr="008E1F80">
              <w:t>and Biological Diversity in the Mediterranean (1982 amended 1995)</w:t>
            </w:r>
            <w:bookmarkEnd w:id="122"/>
            <w:bookmarkEnd w:id="123"/>
            <w:bookmarkEnd w:id="124"/>
            <w:bookmarkEnd w:id="125"/>
            <w:bookmarkEnd w:id="126"/>
          </w:p>
        </w:tc>
      </w:tr>
      <w:tr w:rsidR="0063479A" w:rsidRPr="006E08B1" w14:paraId="35A4683A" w14:textId="77777777" w:rsidTr="007F51CA">
        <w:tc>
          <w:tcPr>
            <w:tcW w:w="1308" w:type="dxa"/>
            <w:tcBorders>
              <w:top w:val="nil"/>
              <w:left w:val="nil"/>
              <w:bottom w:val="nil"/>
              <w:right w:val="nil"/>
            </w:tcBorders>
            <w:shd w:val="clear" w:color="auto" w:fill="DFE3E5" w:themeFill="background2"/>
            <w:vAlign w:val="center"/>
          </w:tcPr>
          <w:p w14:paraId="1D8BC8A8" w14:textId="77777777" w:rsidR="0063479A" w:rsidRPr="006E08B1" w:rsidRDefault="0063479A"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4" w:type="dxa"/>
            <w:gridSpan w:val="3"/>
            <w:tcBorders>
              <w:top w:val="nil"/>
              <w:left w:val="nil"/>
              <w:bottom w:val="nil"/>
              <w:right w:val="nil"/>
            </w:tcBorders>
            <w:shd w:val="clear" w:color="auto" w:fill="DFE3E5" w:themeFill="background2"/>
            <w:vAlign w:val="center"/>
          </w:tcPr>
          <w:p w14:paraId="169D8FDA" w14:textId="77777777" w:rsidR="0063479A" w:rsidRPr="007F51CA" w:rsidRDefault="0063479A"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To cooperate to conserve, protect and restore the health and integrity of ecosystems</w:t>
            </w:r>
          </w:p>
        </w:tc>
      </w:tr>
      <w:tr w:rsidR="0063479A" w:rsidRPr="006E08B1" w14:paraId="03AF8125" w14:textId="77777777" w:rsidTr="007F51CA">
        <w:tc>
          <w:tcPr>
            <w:tcW w:w="1308" w:type="dxa"/>
            <w:tcBorders>
              <w:top w:val="nil"/>
              <w:left w:val="nil"/>
              <w:bottom w:val="nil"/>
              <w:right w:val="nil"/>
            </w:tcBorders>
            <w:shd w:val="clear" w:color="auto" w:fill="DFE3E5" w:themeFill="background2"/>
            <w:vAlign w:val="center"/>
          </w:tcPr>
          <w:p w14:paraId="7F3F3E3A" w14:textId="77777777" w:rsidR="0063479A" w:rsidRPr="006E08B1" w:rsidRDefault="0063479A"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4" w:type="dxa"/>
            <w:gridSpan w:val="3"/>
            <w:tcBorders>
              <w:top w:val="nil"/>
              <w:left w:val="nil"/>
              <w:bottom w:val="nil"/>
              <w:right w:val="nil"/>
            </w:tcBorders>
            <w:shd w:val="clear" w:color="auto" w:fill="DFE3E5" w:themeFill="background2"/>
            <w:vAlign w:val="center"/>
          </w:tcPr>
          <w:p w14:paraId="38432A03" w14:textId="77777777" w:rsidR="0063479A" w:rsidRPr="007F51CA" w:rsidRDefault="0063479A"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w:t>
            </w:r>
          </w:p>
        </w:tc>
      </w:tr>
      <w:tr w:rsidR="0063479A" w:rsidRPr="0096604D" w14:paraId="2C646273"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nil"/>
            </w:tcBorders>
            <w:shd w:val="clear" w:color="auto" w:fill="FFFFFF" w:themeFill="background1"/>
            <w:vAlign w:val="center"/>
          </w:tcPr>
          <w:p w14:paraId="7EFA29ED" w14:textId="77777777" w:rsidR="0063479A" w:rsidRPr="006E08B1" w:rsidRDefault="0063479A"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40" w:type="dxa"/>
            <w:tcBorders>
              <w:top w:val="nil"/>
            </w:tcBorders>
            <w:shd w:val="clear" w:color="auto" w:fill="FFFFFF" w:themeFill="background1"/>
            <w:vAlign w:val="center"/>
          </w:tcPr>
          <w:p w14:paraId="5E275FDC" w14:textId="77777777" w:rsidR="0063479A" w:rsidRPr="006E08B1" w:rsidRDefault="0063479A"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26" w:type="dxa"/>
            <w:tcBorders>
              <w:top w:val="nil"/>
            </w:tcBorders>
            <w:shd w:val="clear" w:color="auto" w:fill="FFFFFF" w:themeFill="background1"/>
            <w:vAlign w:val="center"/>
          </w:tcPr>
          <w:p w14:paraId="27955104" w14:textId="77777777" w:rsidR="0063479A" w:rsidRPr="006E08B1" w:rsidRDefault="0063479A"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88" w:type="dxa"/>
            <w:tcBorders>
              <w:top w:val="nil"/>
            </w:tcBorders>
            <w:shd w:val="clear" w:color="auto" w:fill="FFFFFF" w:themeFill="background1"/>
            <w:vAlign w:val="center"/>
          </w:tcPr>
          <w:p w14:paraId="2651D4FB" w14:textId="77777777" w:rsidR="0063479A" w:rsidRPr="006E08B1" w:rsidRDefault="0063479A"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63479A" w:rsidRPr="00A95884" w14:paraId="6918C582"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tcBorders>
            <w:shd w:val="clear" w:color="auto" w:fill="FFFFFF" w:themeFill="background1"/>
          </w:tcPr>
          <w:p w14:paraId="22219146" w14:textId="0D4BE672"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2.1</w:t>
            </w:r>
          </w:p>
        </w:tc>
        <w:tc>
          <w:tcPr>
            <w:tcW w:w="3640" w:type="dxa"/>
            <w:tcBorders>
              <w:top w:val="single" w:sz="4" w:space="0" w:color="D9D9D9" w:themeColor="background1" w:themeShade="D9"/>
            </w:tcBorders>
            <w:shd w:val="clear" w:color="auto" w:fill="FFFFFF" w:themeFill="background1"/>
          </w:tcPr>
          <w:p w14:paraId="7CCEE672"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The area to which this Protocol applies shall be the area of the Mediterranean Sea as delimited in Article 1 of the Convention. It also includes:</w:t>
            </w:r>
          </w:p>
          <w:p w14:paraId="286B9036"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the seabed and its subsoil;</w:t>
            </w:r>
          </w:p>
          <w:p w14:paraId="41883791"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the waters, the seabed and its subsoil on the landward side of the baseline from which the breadth of the territorial sea is measured and extending, in the case of watercourses, up to the freshwater limit;</w:t>
            </w:r>
          </w:p>
          <w:p w14:paraId="21C88840"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the terrestrial coastal areas designated by each of the Parties, including wetlands.</w:t>
            </w:r>
          </w:p>
        </w:tc>
        <w:tc>
          <w:tcPr>
            <w:tcW w:w="3526" w:type="dxa"/>
            <w:tcBorders>
              <w:top w:val="single" w:sz="4" w:space="0" w:color="D9D9D9" w:themeColor="background1" w:themeShade="D9"/>
            </w:tcBorders>
            <w:shd w:val="clear" w:color="auto" w:fill="FFFFFF" w:themeFill="background1"/>
          </w:tcPr>
          <w:p w14:paraId="251FB92C"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tcBorders>
            <w:shd w:val="clear" w:color="auto" w:fill="FFFFFF" w:themeFill="background1"/>
          </w:tcPr>
          <w:p w14:paraId="4D0F901F"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4</w:t>
            </w:r>
          </w:p>
        </w:tc>
      </w:tr>
      <w:tr w:rsidR="0063479A" w:rsidRPr="00A95884" w14:paraId="7A3BBDF0"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765DFAAB" w14:textId="3A8E02AA"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3</w:t>
            </w:r>
          </w:p>
        </w:tc>
        <w:tc>
          <w:tcPr>
            <w:tcW w:w="3640" w:type="dxa"/>
            <w:tcBorders>
              <w:top w:val="single" w:sz="4" w:space="0" w:color="D9D9D9" w:themeColor="background1" w:themeShade="D9"/>
              <w:bottom w:val="single" w:sz="4" w:space="0" w:color="D9D9D9" w:themeColor="background1" w:themeShade="D9"/>
            </w:tcBorders>
            <w:shd w:val="clear" w:color="auto" w:fill="FFFFFF" w:themeFill="background1"/>
          </w:tcPr>
          <w:p w14:paraId="0E666849"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General Obligations</w:t>
            </w:r>
          </w:p>
        </w:tc>
        <w:tc>
          <w:tcPr>
            <w:tcW w:w="3526" w:type="dxa"/>
            <w:shd w:val="clear" w:color="auto" w:fill="FFFFFF" w:themeFill="background1"/>
          </w:tcPr>
          <w:p w14:paraId="09BB7D3B"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Has implications for all of the WGs</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78C0098F"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1,2,3,4,5,6</w:t>
            </w:r>
          </w:p>
        </w:tc>
      </w:tr>
      <w:tr w:rsidR="0063479A" w:rsidRPr="00A95884" w14:paraId="33708DFE"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60F29E4A" w14:textId="579097CA" w:rsidR="0063479A" w:rsidRPr="0063479A" w:rsidRDefault="0063479A" w:rsidP="0063479A">
            <w:pPr>
              <w:pStyle w:val="Normal1"/>
              <w:spacing w:after="0"/>
              <w:rPr>
                <w:rFonts w:ascii="Calibri Light" w:eastAsiaTheme="minorHAnsi" w:hAnsi="Calibri Light" w:cs="Calibri Light"/>
                <w:b/>
                <w:color w:val="auto"/>
                <w:sz w:val="18"/>
                <w:szCs w:val="18"/>
                <w:lang w:val="en-GB" w:eastAsia="en-US" w:bidi="ar-SA"/>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4</w:t>
            </w:r>
          </w:p>
        </w:tc>
        <w:tc>
          <w:tcPr>
            <w:tcW w:w="3640" w:type="dxa"/>
            <w:tcBorders>
              <w:top w:val="single" w:sz="4" w:space="0" w:color="D9D9D9" w:themeColor="background1" w:themeShade="D9"/>
              <w:bottom w:val="single" w:sz="4" w:space="0" w:color="D9D9D9" w:themeColor="background1" w:themeShade="D9"/>
            </w:tcBorders>
            <w:shd w:val="clear" w:color="auto" w:fill="FFFFFF" w:themeFill="background1"/>
          </w:tcPr>
          <w:p w14:paraId="56AF71B2"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Objectives of Specially Protected Areas:</w:t>
            </w:r>
          </w:p>
          <w:p w14:paraId="23A99A53"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The objective of specially protected areas is to safeguard:</w:t>
            </w:r>
          </w:p>
          <w:p w14:paraId="3C9221C4"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(a) representative types of coastal and marine ecosystems of adequate size to ensure their long-term viability and to maintain their biological diversity;</w:t>
            </w:r>
          </w:p>
          <w:p w14:paraId="4D263E35"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(b) habitats which are in danger of disappearing in their natural area of distribution in the Mediterranean or which have a reduced natural area of distribution as a consequence of their regression or on account of their intrinsically restricted area;</w:t>
            </w:r>
          </w:p>
          <w:p w14:paraId="4F2D6792"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(c) habitats critical to the survival, reproduction and recovery of endangered, threatened or endemic species of flora or fauna;</w:t>
            </w:r>
          </w:p>
          <w:p w14:paraId="1BEB3098"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(d) sites of particular importance because of their scientific, aesthetic, cultural or educational interest.</w:t>
            </w:r>
          </w:p>
        </w:tc>
        <w:tc>
          <w:tcPr>
            <w:tcW w:w="3526" w:type="dxa"/>
            <w:shd w:val="clear" w:color="auto" w:fill="FFFFFF" w:themeFill="background1"/>
          </w:tcPr>
          <w:p w14:paraId="28B407EB"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1DA08DE7"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6</w:t>
            </w:r>
          </w:p>
        </w:tc>
      </w:tr>
      <w:tr w:rsidR="0063479A" w:rsidRPr="00A95884" w14:paraId="6D149417" w14:textId="77777777" w:rsidTr="0063479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08" w:type="dxa"/>
            <w:tcBorders>
              <w:top w:val="single" w:sz="4" w:space="0" w:color="D9D9D9" w:themeColor="background1" w:themeShade="D9"/>
              <w:bottom w:val="single" w:sz="4" w:space="0" w:color="D9D9D9" w:themeColor="background1" w:themeShade="D9"/>
            </w:tcBorders>
            <w:shd w:val="clear" w:color="auto" w:fill="FFFFFF" w:themeFill="background1"/>
          </w:tcPr>
          <w:p w14:paraId="00041029" w14:textId="1B13ED68" w:rsidR="0063479A" w:rsidRPr="00436BBE" w:rsidRDefault="0063479A" w:rsidP="0063479A">
            <w:pPr>
              <w:pStyle w:val="Normal1"/>
              <w:spacing w:after="0"/>
              <w:rPr>
                <w:rFonts w:cstheme="minorHAnsi"/>
                <w:lang w:val="en-GB"/>
              </w:rPr>
            </w:pPr>
            <w:r w:rsidRPr="0063479A">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3479A">
              <w:rPr>
                <w:rFonts w:ascii="Calibri Light" w:eastAsiaTheme="minorHAnsi" w:hAnsi="Calibri Light" w:cs="Calibri Light"/>
                <w:b/>
                <w:color w:val="auto"/>
                <w:sz w:val="18"/>
                <w:szCs w:val="18"/>
                <w:lang w:val="en-GB" w:eastAsia="en-US" w:bidi="ar-SA"/>
              </w:rPr>
              <w:t xml:space="preserve"> 5</w:t>
            </w:r>
          </w:p>
        </w:tc>
        <w:tc>
          <w:tcPr>
            <w:tcW w:w="3640" w:type="dxa"/>
            <w:tcBorders>
              <w:top w:val="single" w:sz="4" w:space="0" w:color="D9D9D9" w:themeColor="background1" w:themeShade="D9"/>
              <w:bottom w:val="single" w:sz="4" w:space="0" w:color="D9D9D9" w:themeColor="background1" w:themeShade="D9"/>
            </w:tcBorders>
            <w:shd w:val="clear" w:color="auto" w:fill="FFFFFF" w:themeFill="background1"/>
          </w:tcPr>
          <w:p w14:paraId="36ECA1ED"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t>If a Party intends to establish, in an area subject to its sovereignty or national jurisdiction, a specially protected area contiguous to the frontier and to the limits of a</w:t>
            </w:r>
            <w:r>
              <w:rPr>
                <w:rFonts w:asciiTheme="minorHAnsi" w:eastAsiaTheme="minorHAnsi" w:hAnsiTheme="minorHAnsi" w:cstheme="minorBidi"/>
                <w:color w:val="auto"/>
                <w:sz w:val="18"/>
                <w:szCs w:val="18"/>
                <w:lang w:val="en-US" w:eastAsia="en-US" w:bidi="ar-SA"/>
              </w:rPr>
              <w:t xml:space="preserve"> </w:t>
            </w:r>
            <w:r w:rsidRPr="0063479A">
              <w:rPr>
                <w:rFonts w:asciiTheme="minorHAnsi" w:eastAsiaTheme="minorHAnsi" w:hAnsiTheme="minorHAnsi" w:cstheme="minorBidi"/>
                <w:color w:val="auto"/>
                <w:sz w:val="18"/>
                <w:szCs w:val="18"/>
                <w:lang w:val="en-US" w:eastAsia="en-US" w:bidi="ar-SA"/>
              </w:rPr>
              <w:t xml:space="preserve">zone subject to the sovereignty or </w:t>
            </w:r>
            <w:r w:rsidRPr="0063479A">
              <w:rPr>
                <w:rFonts w:asciiTheme="minorHAnsi" w:eastAsiaTheme="minorHAnsi" w:hAnsiTheme="minorHAnsi" w:cstheme="minorBidi"/>
                <w:color w:val="auto"/>
                <w:sz w:val="18"/>
                <w:szCs w:val="18"/>
                <w:lang w:val="en-US" w:eastAsia="en-US" w:bidi="ar-SA"/>
              </w:rPr>
              <w:lastRenderedPageBreak/>
              <w:t>national jurisdiction of another Party, the competent authorities of the two Parties shall endeavour to cooperate, with a view to reaching agreement on the measures to be taken and shall, inter alia, examine the possibility of the other Party establishing a corresponding specially protected area or adopting any other appropriate measures.</w:t>
            </w:r>
          </w:p>
        </w:tc>
        <w:tc>
          <w:tcPr>
            <w:tcW w:w="3526" w:type="dxa"/>
            <w:shd w:val="clear" w:color="auto" w:fill="FFFFFF" w:themeFill="background1"/>
          </w:tcPr>
          <w:p w14:paraId="2F0CE14F"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sidRPr="0063479A">
              <w:rPr>
                <w:rFonts w:asciiTheme="minorHAnsi" w:eastAsiaTheme="minorHAnsi" w:hAnsiTheme="minorHAnsi" w:cstheme="minorBidi"/>
                <w:color w:val="auto"/>
                <w:sz w:val="18"/>
                <w:szCs w:val="18"/>
                <w:lang w:val="en-US" w:eastAsia="en-US" w:bidi="ar-SA"/>
              </w:rPr>
              <w:lastRenderedPageBreak/>
              <w:t>Requires non-party states and party states to seek to cooperate where there are potential transboundary issues related to the definition of a specially protected area contiguous to an international border.</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1C2C5DBB" w14:textId="77777777" w:rsidR="0063479A" w:rsidRPr="0063479A" w:rsidRDefault="0063479A" w:rsidP="0063479A">
            <w:pPr>
              <w:pStyle w:val="Normal1"/>
              <w:spacing w:after="0"/>
              <w:jc w:val="both"/>
              <w:rPr>
                <w:rFonts w:asciiTheme="minorHAnsi" w:eastAsiaTheme="minorHAnsi" w:hAnsiTheme="minorHAnsi" w:cstheme="minorBidi"/>
                <w:color w:val="auto"/>
                <w:sz w:val="18"/>
                <w:szCs w:val="18"/>
                <w:lang w:val="en-US" w:eastAsia="en-US" w:bidi="ar-SA"/>
              </w:rPr>
            </w:pPr>
            <w:r>
              <w:rPr>
                <w:rFonts w:asciiTheme="minorHAnsi" w:eastAsiaTheme="minorHAnsi" w:hAnsiTheme="minorHAnsi" w:cstheme="minorBidi"/>
                <w:color w:val="auto"/>
                <w:sz w:val="18"/>
                <w:szCs w:val="18"/>
                <w:lang w:val="en-US" w:eastAsia="en-US" w:bidi="ar-SA"/>
              </w:rPr>
              <w:t>5</w:t>
            </w:r>
          </w:p>
        </w:tc>
      </w:tr>
    </w:tbl>
    <w:p w14:paraId="4982294C" w14:textId="77777777" w:rsidR="0063479A" w:rsidRDefault="0063479A" w:rsidP="00E463D3">
      <w:pPr>
        <w:rPr>
          <w:rFonts w:ascii="Calibri Light" w:hAnsi="Calibri Light" w:cs="Calibri Light"/>
          <w:b/>
          <w:sz w:val="18"/>
          <w:szCs w:val="18"/>
          <w:lang w:val="en-US"/>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346"/>
        <w:gridCol w:w="3619"/>
        <w:gridCol w:w="3509"/>
        <w:gridCol w:w="988"/>
      </w:tblGrid>
      <w:tr w:rsidR="004008B8" w:rsidRPr="006E08B1" w14:paraId="6DBBC78F" w14:textId="77777777" w:rsidTr="00641DB9">
        <w:tc>
          <w:tcPr>
            <w:tcW w:w="1307" w:type="dxa"/>
            <w:tcBorders>
              <w:top w:val="nil"/>
            </w:tcBorders>
            <w:shd w:val="clear" w:color="auto" w:fill="FFFFFF" w:themeFill="background1"/>
            <w:vAlign w:val="center"/>
          </w:tcPr>
          <w:p w14:paraId="217714AA" w14:textId="77777777" w:rsidR="004008B8" w:rsidRPr="006E08B1" w:rsidRDefault="004008B8"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39" w:type="dxa"/>
            <w:tcBorders>
              <w:top w:val="nil"/>
            </w:tcBorders>
            <w:shd w:val="clear" w:color="auto" w:fill="FFFFFF" w:themeFill="background1"/>
            <w:vAlign w:val="center"/>
          </w:tcPr>
          <w:p w14:paraId="70607F3E" w14:textId="77777777" w:rsidR="004008B8" w:rsidRPr="006E08B1" w:rsidRDefault="004008B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28" w:type="dxa"/>
            <w:tcBorders>
              <w:top w:val="nil"/>
            </w:tcBorders>
            <w:shd w:val="clear" w:color="auto" w:fill="FFFFFF" w:themeFill="background1"/>
            <w:vAlign w:val="center"/>
          </w:tcPr>
          <w:p w14:paraId="40FE6449" w14:textId="77777777" w:rsidR="004008B8" w:rsidRPr="006E08B1" w:rsidRDefault="004008B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88" w:type="dxa"/>
            <w:tcBorders>
              <w:top w:val="nil"/>
            </w:tcBorders>
            <w:shd w:val="clear" w:color="auto" w:fill="FFFFFF" w:themeFill="background1"/>
            <w:vAlign w:val="center"/>
          </w:tcPr>
          <w:p w14:paraId="7A5A1A9C" w14:textId="77777777" w:rsidR="004008B8" w:rsidRPr="006E08B1" w:rsidRDefault="004008B8"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4008B8" w:rsidRPr="00AF75FD" w14:paraId="665587B5" w14:textId="77777777" w:rsidTr="00641DB9">
        <w:tc>
          <w:tcPr>
            <w:tcW w:w="1307" w:type="dxa"/>
            <w:tcBorders>
              <w:top w:val="single" w:sz="4" w:space="0" w:color="D9D9D9" w:themeColor="background1" w:themeShade="D9"/>
            </w:tcBorders>
            <w:shd w:val="clear" w:color="auto" w:fill="FFFFFF" w:themeFill="background1"/>
          </w:tcPr>
          <w:p w14:paraId="57E3A093" w14:textId="05E7C1E6"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6b</w:t>
            </w:r>
          </w:p>
        </w:tc>
        <w:tc>
          <w:tcPr>
            <w:tcW w:w="3639" w:type="dxa"/>
            <w:tcBorders>
              <w:top w:val="single" w:sz="4" w:space="0" w:color="D9D9D9" w:themeColor="background1" w:themeShade="D9"/>
            </w:tcBorders>
            <w:shd w:val="clear" w:color="auto" w:fill="FFFFFF" w:themeFill="background1"/>
          </w:tcPr>
          <w:p w14:paraId="52940955" w14:textId="77777777" w:rsidR="004008B8" w:rsidRPr="004008B8" w:rsidRDefault="004008B8" w:rsidP="004008B8">
            <w:pPr>
              <w:spacing w:line="276" w:lineRule="auto"/>
              <w:jc w:val="both"/>
              <w:rPr>
                <w:sz w:val="18"/>
                <w:szCs w:val="18"/>
                <w:lang w:val="en-US"/>
              </w:rPr>
            </w:pPr>
            <w:r w:rsidRPr="004008B8">
              <w:rPr>
                <w:sz w:val="18"/>
                <w:szCs w:val="18"/>
                <w:lang w:val="en-US"/>
              </w:rPr>
              <w:t>The prohibition of the dumping or discharge of wastes and other substances likely directly or indirectly to impair the integrity of the specially protected area</w:t>
            </w:r>
          </w:p>
        </w:tc>
        <w:tc>
          <w:tcPr>
            <w:tcW w:w="3528" w:type="dxa"/>
            <w:tcBorders>
              <w:top w:val="single" w:sz="4" w:space="0" w:color="D9D9D9" w:themeColor="background1" w:themeShade="D9"/>
            </w:tcBorders>
            <w:shd w:val="clear" w:color="auto" w:fill="FFFFFF" w:themeFill="background1"/>
          </w:tcPr>
          <w:p w14:paraId="1436EB3B" w14:textId="77777777" w:rsidR="004008B8" w:rsidRPr="004008B8" w:rsidRDefault="004008B8" w:rsidP="004008B8">
            <w:pPr>
              <w:spacing w:line="276" w:lineRule="auto"/>
              <w:jc w:val="both"/>
              <w:rPr>
                <w:sz w:val="18"/>
                <w:szCs w:val="18"/>
                <w:lang w:val="en-US"/>
              </w:rPr>
            </w:pPr>
          </w:p>
        </w:tc>
        <w:tc>
          <w:tcPr>
            <w:tcW w:w="988" w:type="dxa"/>
            <w:tcBorders>
              <w:top w:val="single" w:sz="4" w:space="0" w:color="D9D9D9" w:themeColor="background1" w:themeShade="D9"/>
            </w:tcBorders>
            <w:shd w:val="clear" w:color="auto" w:fill="FFFFFF" w:themeFill="background1"/>
          </w:tcPr>
          <w:p w14:paraId="19EAF8BF" w14:textId="77777777" w:rsidR="004008B8" w:rsidRPr="004008B8" w:rsidRDefault="004008B8" w:rsidP="004008B8">
            <w:pPr>
              <w:spacing w:line="276" w:lineRule="auto"/>
              <w:rPr>
                <w:sz w:val="18"/>
                <w:szCs w:val="18"/>
                <w:lang w:val="en-US"/>
              </w:rPr>
            </w:pPr>
            <w:r>
              <w:rPr>
                <w:sz w:val="18"/>
                <w:szCs w:val="18"/>
                <w:lang w:val="en-US"/>
              </w:rPr>
              <w:t>6</w:t>
            </w:r>
          </w:p>
        </w:tc>
      </w:tr>
      <w:tr w:rsidR="004008B8" w:rsidRPr="00AF75FD" w14:paraId="5277A283"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7A44202A" w14:textId="43885DCD"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6d</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2292DD4D" w14:textId="77777777" w:rsidR="004008B8" w:rsidRPr="004008B8" w:rsidRDefault="004008B8" w:rsidP="004008B8">
            <w:pPr>
              <w:spacing w:line="276" w:lineRule="auto"/>
              <w:jc w:val="both"/>
              <w:rPr>
                <w:sz w:val="18"/>
                <w:szCs w:val="18"/>
                <w:lang w:val="en-US"/>
              </w:rPr>
            </w:pPr>
            <w:r w:rsidRPr="004008B8">
              <w:rPr>
                <w:sz w:val="18"/>
                <w:szCs w:val="18"/>
                <w:lang w:val="en-US"/>
              </w:rPr>
              <w:t>The regulation of the introduction of any species not indigenous to the specially protected area in questions or of genetically modified species as well as the introduction or reintroduction of species which are or have been present in the specially protected areas</w:t>
            </w:r>
          </w:p>
        </w:tc>
        <w:tc>
          <w:tcPr>
            <w:tcW w:w="3528" w:type="dxa"/>
            <w:shd w:val="clear" w:color="auto" w:fill="FFFFFF" w:themeFill="background1"/>
          </w:tcPr>
          <w:p w14:paraId="77409821" w14:textId="77777777" w:rsidR="004008B8" w:rsidRPr="004008B8" w:rsidRDefault="004008B8" w:rsidP="004008B8">
            <w:pPr>
              <w:spacing w:line="276" w:lineRule="auto"/>
              <w:jc w:val="both"/>
              <w:rPr>
                <w:sz w:val="18"/>
                <w:szCs w:val="18"/>
                <w:lang w:val="en-US"/>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04191CEF" w14:textId="77777777" w:rsidR="004008B8" w:rsidRPr="004008B8" w:rsidRDefault="004008B8" w:rsidP="004008B8">
            <w:pPr>
              <w:spacing w:line="276" w:lineRule="auto"/>
              <w:rPr>
                <w:sz w:val="18"/>
                <w:szCs w:val="18"/>
                <w:lang w:val="en-US"/>
              </w:rPr>
            </w:pPr>
            <w:r>
              <w:rPr>
                <w:sz w:val="18"/>
                <w:szCs w:val="18"/>
                <w:lang w:val="en-US"/>
              </w:rPr>
              <w:t>3,5</w:t>
            </w:r>
          </w:p>
        </w:tc>
      </w:tr>
      <w:tr w:rsidR="004008B8" w:rsidRPr="00AF75FD" w14:paraId="7378A181"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52A26371" w14:textId="496AE8E0"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6e</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3ACDB673" w14:textId="77777777" w:rsidR="004008B8" w:rsidRPr="004008B8" w:rsidRDefault="004008B8" w:rsidP="004008B8">
            <w:pPr>
              <w:spacing w:line="276" w:lineRule="auto"/>
              <w:jc w:val="both"/>
              <w:rPr>
                <w:sz w:val="18"/>
                <w:szCs w:val="18"/>
                <w:lang w:val="en-US"/>
              </w:rPr>
            </w:pPr>
            <w:r w:rsidRPr="004008B8">
              <w:rPr>
                <w:sz w:val="18"/>
                <w:szCs w:val="18"/>
                <w:lang w:val="en-US"/>
              </w:rPr>
              <w:t>The regulation or prohibition of any activity involving the exploration or modification of the soil or exploitation of the subsoil of the land part, the seabed or its subsoil</w:t>
            </w:r>
          </w:p>
        </w:tc>
        <w:tc>
          <w:tcPr>
            <w:tcW w:w="3528" w:type="dxa"/>
            <w:shd w:val="clear" w:color="auto" w:fill="FFFFFF" w:themeFill="background1"/>
          </w:tcPr>
          <w:p w14:paraId="00DD2FCD" w14:textId="77777777" w:rsidR="004008B8" w:rsidRPr="004008B8" w:rsidRDefault="004008B8" w:rsidP="004008B8">
            <w:pPr>
              <w:spacing w:line="276" w:lineRule="auto"/>
              <w:jc w:val="both"/>
              <w:rPr>
                <w:sz w:val="18"/>
                <w:szCs w:val="18"/>
                <w:lang w:val="en-US"/>
              </w:rPr>
            </w:pPr>
            <w:r w:rsidRPr="004008B8">
              <w:rPr>
                <w:sz w:val="18"/>
                <w:szCs w:val="18"/>
                <w:lang w:val="en-US"/>
              </w:rPr>
              <w:t xml:space="preserve"> - </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407F6CAB" w14:textId="77777777" w:rsidR="004008B8" w:rsidRPr="004008B8" w:rsidRDefault="004008B8" w:rsidP="004008B8">
            <w:pPr>
              <w:spacing w:line="276" w:lineRule="auto"/>
              <w:jc w:val="both"/>
              <w:rPr>
                <w:sz w:val="18"/>
                <w:szCs w:val="18"/>
                <w:lang w:val="en-US"/>
              </w:rPr>
            </w:pPr>
            <w:r>
              <w:rPr>
                <w:sz w:val="18"/>
                <w:szCs w:val="18"/>
                <w:lang w:val="en-US"/>
              </w:rPr>
              <w:t>4</w:t>
            </w:r>
          </w:p>
        </w:tc>
      </w:tr>
      <w:tr w:rsidR="004008B8" w:rsidRPr="00AF75FD" w14:paraId="42E37A0B"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75D8BECE" w14:textId="3E580E35"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6g</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171CE93D" w14:textId="77777777" w:rsidR="004008B8" w:rsidRPr="004008B8" w:rsidRDefault="004008B8" w:rsidP="004008B8">
            <w:pPr>
              <w:spacing w:line="276" w:lineRule="auto"/>
              <w:jc w:val="both"/>
              <w:rPr>
                <w:sz w:val="18"/>
                <w:szCs w:val="18"/>
                <w:lang w:val="en-US"/>
              </w:rPr>
            </w:pPr>
            <w:r w:rsidRPr="004008B8">
              <w:rPr>
                <w:sz w:val="18"/>
                <w:szCs w:val="18"/>
                <w:lang w:val="en-US"/>
              </w:rPr>
              <w:t>The regulation or prohibition of fishing, hunting, taking of animals and harvesting of plants or their destruction, as well as trade in animals, parts of animals, plants, parts of plants, which originate in specially protected areas</w:t>
            </w:r>
          </w:p>
        </w:tc>
        <w:tc>
          <w:tcPr>
            <w:tcW w:w="3528" w:type="dxa"/>
            <w:shd w:val="clear" w:color="auto" w:fill="FFFFFF" w:themeFill="background1"/>
          </w:tcPr>
          <w:p w14:paraId="4B2C7B23" w14:textId="77777777" w:rsidR="004008B8" w:rsidRPr="004008B8" w:rsidRDefault="004008B8" w:rsidP="004008B8">
            <w:pPr>
              <w:spacing w:line="276" w:lineRule="auto"/>
              <w:jc w:val="both"/>
              <w:rPr>
                <w:sz w:val="18"/>
                <w:szCs w:val="18"/>
                <w:lang w:val="en-US"/>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047CCD7A" w14:textId="77777777" w:rsidR="004008B8" w:rsidRPr="004008B8" w:rsidRDefault="004008B8" w:rsidP="004008B8">
            <w:pPr>
              <w:spacing w:line="276" w:lineRule="auto"/>
              <w:jc w:val="both"/>
              <w:rPr>
                <w:sz w:val="18"/>
                <w:szCs w:val="18"/>
                <w:lang w:val="en-US"/>
              </w:rPr>
            </w:pPr>
            <w:r>
              <w:rPr>
                <w:sz w:val="18"/>
                <w:szCs w:val="18"/>
                <w:lang w:val="en-US"/>
              </w:rPr>
              <w:t>6</w:t>
            </w:r>
          </w:p>
        </w:tc>
      </w:tr>
      <w:tr w:rsidR="004008B8" w:rsidRPr="00AF75FD" w14:paraId="4E533150"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2BCDBEBB" w14:textId="02509DF3"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7</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0F1AD165" w14:textId="77777777" w:rsidR="004008B8" w:rsidRPr="004008B8" w:rsidRDefault="004008B8" w:rsidP="004008B8">
            <w:pPr>
              <w:spacing w:line="276" w:lineRule="auto"/>
              <w:rPr>
                <w:sz w:val="18"/>
                <w:szCs w:val="18"/>
                <w:lang w:val="en-US"/>
              </w:rPr>
            </w:pPr>
            <w:r w:rsidRPr="004008B8">
              <w:rPr>
                <w:sz w:val="18"/>
                <w:szCs w:val="18"/>
                <w:lang w:val="en-US"/>
              </w:rPr>
              <w:t>Planning and Management</w:t>
            </w:r>
          </w:p>
        </w:tc>
        <w:tc>
          <w:tcPr>
            <w:tcW w:w="3528" w:type="dxa"/>
            <w:shd w:val="clear" w:color="auto" w:fill="FFFFFF" w:themeFill="background1"/>
          </w:tcPr>
          <w:p w14:paraId="12DFD1C8" w14:textId="77777777" w:rsidR="004008B8" w:rsidRPr="004008B8" w:rsidRDefault="004008B8" w:rsidP="004008B8">
            <w:pPr>
              <w:spacing w:line="276" w:lineRule="auto"/>
              <w:rPr>
                <w:sz w:val="18"/>
                <w:szCs w:val="18"/>
                <w:lang w:val="en-US"/>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2F7FA113" w14:textId="77777777" w:rsidR="004008B8" w:rsidRPr="004008B8" w:rsidRDefault="004008B8" w:rsidP="004008B8">
            <w:pPr>
              <w:spacing w:line="276" w:lineRule="auto"/>
              <w:rPr>
                <w:sz w:val="18"/>
                <w:szCs w:val="18"/>
                <w:lang w:val="en-US"/>
              </w:rPr>
            </w:pPr>
            <w:r>
              <w:rPr>
                <w:sz w:val="18"/>
                <w:szCs w:val="18"/>
                <w:lang w:val="en-US"/>
              </w:rPr>
              <w:t>6</w:t>
            </w:r>
          </w:p>
        </w:tc>
      </w:tr>
      <w:tr w:rsidR="004008B8" w:rsidRPr="00AF75FD" w14:paraId="551986F8"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6897BAFA" w14:textId="06CF326F"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9.2.b</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1FECFEC2" w14:textId="77777777" w:rsidR="004008B8" w:rsidRPr="004008B8" w:rsidRDefault="004008B8" w:rsidP="004008B8">
            <w:pPr>
              <w:spacing w:line="276" w:lineRule="auto"/>
              <w:jc w:val="both"/>
              <w:rPr>
                <w:sz w:val="18"/>
                <w:szCs w:val="18"/>
                <w:lang w:val="en-US"/>
              </w:rPr>
            </w:pPr>
            <w:r w:rsidRPr="004008B8">
              <w:rPr>
                <w:sz w:val="18"/>
                <w:szCs w:val="18"/>
                <w:lang w:val="en-US"/>
              </w:rPr>
              <w:t xml:space="preserve">Proposals for inclusion in the SPAMI list may be submitted: </w:t>
            </w:r>
          </w:p>
          <w:p w14:paraId="61F62E91" w14:textId="77777777" w:rsidR="004008B8" w:rsidRPr="004008B8" w:rsidRDefault="004008B8" w:rsidP="004008B8">
            <w:pPr>
              <w:spacing w:line="276" w:lineRule="auto"/>
              <w:jc w:val="both"/>
              <w:rPr>
                <w:sz w:val="18"/>
                <w:szCs w:val="18"/>
                <w:lang w:val="en-US"/>
              </w:rPr>
            </w:pPr>
            <w:r w:rsidRPr="004008B8">
              <w:rPr>
                <w:sz w:val="18"/>
                <w:szCs w:val="18"/>
                <w:lang w:val="en-US"/>
              </w:rPr>
              <w:t>by two or more neighbouring Parties concerned if the area is situated, partly or wholly, on the high sea</w:t>
            </w:r>
          </w:p>
        </w:tc>
        <w:tc>
          <w:tcPr>
            <w:tcW w:w="3528" w:type="dxa"/>
            <w:shd w:val="clear" w:color="auto" w:fill="FFFFFF" w:themeFill="background1"/>
          </w:tcPr>
          <w:p w14:paraId="3C656591" w14:textId="77777777" w:rsidR="004008B8" w:rsidRPr="004008B8" w:rsidRDefault="004008B8" w:rsidP="004008B8">
            <w:pPr>
              <w:spacing w:line="276" w:lineRule="auto"/>
              <w:jc w:val="both"/>
              <w:rPr>
                <w:sz w:val="18"/>
                <w:szCs w:val="18"/>
                <w:lang w:val="en-US"/>
              </w:rPr>
            </w:pPr>
            <w:r w:rsidRPr="004008B8">
              <w:rPr>
                <w:sz w:val="18"/>
                <w:szCs w:val="18"/>
                <w:lang w:val="en-US"/>
              </w:rPr>
              <w:t>Maybe useful to refer to art 8 (some criterias for  SPAMIs’ List), and especially to the very important (from a legal point of view) Article 9</w:t>
            </w:r>
          </w:p>
          <w:p w14:paraId="18F62CF1" w14:textId="77777777" w:rsidR="004008B8" w:rsidRPr="004008B8" w:rsidRDefault="004008B8" w:rsidP="004008B8">
            <w:pPr>
              <w:spacing w:line="276" w:lineRule="auto"/>
              <w:jc w:val="both"/>
              <w:rPr>
                <w:sz w:val="18"/>
                <w:szCs w:val="18"/>
                <w:lang w:val="en-US"/>
              </w:rPr>
            </w:pPr>
            <w:r w:rsidRPr="004008B8">
              <w:rPr>
                <w:sz w:val="18"/>
                <w:szCs w:val="18"/>
                <w:lang w:val="en-US"/>
              </w:rPr>
              <w:t>Procedure for the Establishment and Listing of SPAMIs</w:t>
            </w:r>
          </w:p>
          <w:p w14:paraId="3726D50B" w14:textId="77777777" w:rsidR="004008B8" w:rsidRPr="004008B8" w:rsidRDefault="004008B8" w:rsidP="004008B8">
            <w:pPr>
              <w:spacing w:line="276" w:lineRule="auto"/>
              <w:jc w:val="both"/>
              <w:rPr>
                <w:sz w:val="18"/>
                <w:szCs w:val="18"/>
                <w:lang w:val="en-US"/>
              </w:rPr>
            </w:pPr>
            <w:r w:rsidRPr="004008B8">
              <w:rPr>
                <w:sz w:val="18"/>
                <w:szCs w:val="18"/>
                <w:lang w:val="en-US"/>
              </w:rPr>
              <w:t>Art 9 – 1 s</w:t>
            </w:r>
            <w:r>
              <w:rPr>
                <w:sz w:val="18"/>
                <w:szCs w:val="18"/>
                <w:lang w:val="en-US"/>
              </w:rPr>
              <w:t xml:space="preserve">tates that SPAMIs may </w:t>
            </w:r>
            <w:r w:rsidRPr="004008B8">
              <w:rPr>
                <w:sz w:val="18"/>
                <w:szCs w:val="18"/>
                <w:lang w:val="en-US"/>
              </w:rPr>
              <w:t>be established, in...</w:t>
            </w:r>
          </w:p>
          <w:p w14:paraId="67C7E960" w14:textId="77777777" w:rsidR="004008B8" w:rsidRPr="004008B8" w:rsidRDefault="004008B8" w:rsidP="004008B8">
            <w:pPr>
              <w:spacing w:line="276" w:lineRule="auto"/>
              <w:jc w:val="both"/>
              <w:rPr>
                <w:sz w:val="18"/>
                <w:szCs w:val="18"/>
                <w:lang w:val="en-US"/>
              </w:rPr>
            </w:pPr>
            <w:r w:rsidRPr="004008B8">
              <w:rPr>
                <w:sz w:val="18"/>
                <w:szCs w:val="18"/>
                <w:lang w:val="en-US"/>
              </w:rPr>
              <w:t>(b) zones partly or wholly on the high seas.</w:t>
            </w:r>
          </w:p>
          <w:p w14:paraId="7B50F4AB" w14:textId="77777777" w:rsidR="004008B8" w:rsidRPr="004008B8" w:rsidRDefault="004008B8" w:rsidP="004008B8">
            <w:pPr>
              <w:spacing w:line="276" w:lineRule="auto"/>
              <w:jc w:val="both"/>
              <w:rPr>
                <w:sz w:val="18"/>
                <w:szCs w:val="18"/>
                <w:lang w:val="en-US"/>
              </w:rPr>
            </w:pPr>
            <w:r w:rsidRPr="004008B8">
              <w:rPr>
                <w:sz w:val="18"/>
                <w:szCs w:val="18"/>
                <w:lang w:val="en-US"/>
              </w:rPr>
              <w:t>With the Antarctic this is this only example of a possible legal MPA on the high seas (in positive law) so I assume it may be important in the purpose of this document. As of today Pelagos is the only case in the Mediterranean</w:t>
            </w: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6BC73A6E" w14:textId="77777777" w:rsidR="004008B8" w:rsidRPr="004008B8" w:rsidRDefault="004008B8" w:rsidP="004008B8">
            <w:pPr>
              <w:spacing w:line="276" w:lineRule="auto"/>
              <w:jc w:val="both"/>
              <w:rPr>
                <w:sz w:val="18"/>
                <w:szCs w:val="18"/>
                <w:lang w:val="en-US"/>
              </w:rPr>
            </w:pPr>
            <w:r>
              <w:rPr>
                <w:sz w:val="18"/>
                <w:szCs w:val="18"/>
                <w:lang w:val="en-US"/>
              </w:rPr>
              <w:t>5</w:t>
            </w:r>
          </w:p>
        </w:tc>
      </w:tr>
      <w:tr w:rsidR="004008B8" w:rsidRPr="00AF75FD" w14:paraId="33443E6D"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4F5BBF6B" w14:textId="656579A5"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9.2.c</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0DCB5839" w14:textId="77777777" w:rsidR="004008B8" w:rsidRPr="004008B8" w:rsidRDefault="004008B8" w:rsidP="004008B8">
            <w:pPr>
              <w:spacing w:line="276" w:lineRule="auto"/>
              <w:jc w:val="both"/>
              <w:rPr>
                <w:sz w:val="18"/>
                <w:szCs w:val="18"/>
                <w:lang w:val="en-US"/>
              </w:rPr>
            </w:pPr>
            <w:r w:rsidRPr="004008B8">
              <w:rPr>
                <w:sz w:val="18"/>
                <w:szCs w:val="18"/>
                <w:lang w:val="en-US"/>
              </w:rPr>
              <w:t xml:space="preserve">Proposals for inclusion in the SPAMI list may be submitted: </w:t>
            </w:r>
          </w:p>
          <w:p w14:paraId="4D0428D8" w14:textId="77777777" w:rsidR="004008B8" w:rsidRPr="004008B8" w:rsidRDefault="004008B8" w:rsidP="004008B8">
            <w:pPr>
              <w:spacing w:line="276" w:lineRule="auto"/>
              <w:jc w:val="both"/>
              <w:rPr>
                <w:sz w:val="18"/>
                <w:szCs w:val="18"/>
                <w:lang w:val="en-US"/>
              </w:rPr>
            </w:pPr>
            <w:r>
              <w:rPr>
                <w:sz w:val="18"/>
                <w:szCs w:val="18"/>
                <w:lang w:val="en-US"/>
              </w:rPr>
              <w:t>by the neighboring Parties conc</w:t>
            </w:r>
            <w:r w:rsidRPr="004008B8">
              <w:rPr>
                <w:sz w:val="18"/>
                <w:szCs w:val="18"/>
                <w:lang w:val="en-US"/>
              </w:rPr>
              <w:t>erned in areas where the limits of national sovereignty or jurisdiction have not yet been defined</w:t>
            </w:r>
          </w:p>
        </w:tc>
        <w:tc>
          <w:tcPr>
            <w:tcW w:w="3528" w:type="dxa"/>
            <w:shd w:val="clear" w:color="auto" w:fill="FFFFFF" w:themeFill="background1"/>
          </w:tcPr>
          <w:p w14:paraId="339FD1C4" w14:textId="77777777" w:rsidR="004008B8" w:rsidRPr="004008B8" w:rsidRDefault="004008B8" w:rsidP="004008B8">
            <w:pPr>
              <w:spacing w:line="276" w:lineRule="auto"/>
              <w:jc w:val="both"/>
              <w:rPr>
                <w:sz w:val="18"/>
                <w:szCs w:val="18"/>
                <w:lang w:val="en-US"/>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153F2A3E" w14:textId="77777777" w:rsidR="004008B8" w:rsidRPr="004008B8" w:rsidRDefault="004008B8" w:rsidP="004008B8">
            <w:pPr>
              <w:spacing w:line="276" w:lineRule="auto"/>
              <w:jc w:val="both"/>
              <w:rPr>
                <w:sz w:val="18"/>
                <w:szCs w:val="18"/>
                <w:lang w:val="en-US"/>
              </w:rPr>
            </w:pPr>
            <w:r>
              <w:rPr>
                <w:sz w:val="18"/>
                <w:szCs w:val="18"/>
                <w:lang w:val="en-US"/>
              </w:rPr>
              <w:t>5</w:t>
            </w:r>
          </w:p>
        </w:tc>
      </w:tr>
      <w:tr w:rsidR="004008B8" w:rsidRPr="00AF75FD" w14:paraId="76003E05"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5C1BB463" w14:textId="12BA4A5E"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11</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2DE41D2C" w14:textId="77777777" w:rsidR="004008B8" w:rsidRPr="004008B8" w:rsidRDefault="004008B8" w:rsidP="004008B8">
            <w:pPr>
              <w:spacing w:line="276" w:lineRule="auto"/>
              <w:jc w:val="both"/>
              <w:rPr>
                <w:sz w:val="18"/>
                <w:szCs w:val="18"/>
                <w:lang w:val="en-US"/>
              </w:rPr>
            </w:pPr>
            <w:r w:rsidRPr="004008B8">
              <w:rPr>
                <w:sz w:val="18"/>
                <w:szCs w:val="18"/>
                <w:lang w:val="en-US"/>
              </w:rPr>
              <w:t xml:space="preserve">Protection and Conservation of Species: </w:t>
            </w:r>
          </w:p>
          <w:p w14:paraId="233FE758" w14:textId="77777777" w:rsidR="004008B8" w:rsidRPr="004008B8" w:rsidRDefault="004008B8" w:rsidP="004008B8">
            <w:pPr>
              <w:spacing w:line="276" w:lineRule="auto"/>
              <w:jc w:val="both"/>
              <w:rPr>
                <w:sz w:val="18"/>
                <w:szCs w:val="18"/>
                <w:lang w:val="en-US"/>
              </w:rPr>
            </w:pPr>
            <w:r w:rsidRPr="004008B8">
              <w:rPr>
                <w:sz w:val="18"/>
                <w:szCs w:val="18"/>
                <w:lang w:val="en-US"/>
              </w:rPr>
              <w:t xml:space="preserve">National measures for the protection and </w:t>
            </w:r>
            <w:r w:rsidRPr="004008B8">
              <w:rPr>
                <w:sz w:val="18"/>
                <w:szCs w:val="18"/>
                <w:lang w:val="en-US"/>
              </w:rPr>
              <w:lastRenderedPageBreak/>
              <w:t>conservation of species</w:t>
            </w:r>
          </w:p>
          <w:p w14:paraId="659AE3F2" w14:textId="77777777" w:rsidR="004008B8" w:rsidRPr="004008B8" w:rsidRDefault="004008B8" w:rsidP="004008B8">
            <w:pPr>
              <w:spacing w:line="276" w:lineRule="auto"/>
              <w:jc w:val="both"/>
              <w:rPr>
                <w:sz w:val="18"/>
                <w:szCs w:val="18"/>
                <w:lang w:val="en-US"/>
              </w:rPr>
            </w:pPr>
            <w:r w:rsidRPr="004008B8">
              <w:rPr>
                <w:sz w:val="18"/>
                <w:szCs w:val="18"/>
                <w:lang w:val="en-US"/>
              </w:rPr>
              <w:t>The Parties shall manage species of flora and fauna with the aim of maintaining them in a favourable state of conservation</w:t>
            </w:r>
          </w:p>
        </w:tc>
        <w:tc>
          <w:tcPr>
            <w:tcW w:w="3528" w:type="dxa"/>
            <w:shd w:val="clear" w:color="auto" w:fill="FFFFFF" w:themeFill="background1"/>
          </w:tcPr>
          <w:p w14:paraId="0227B7F9" w14:textId="77777777" w:rsidR="004008B8" w:rsidRPr="004008B8" w:rsidRDefault="004008B8" w:rsidP="004008B8">
            <w:pPr>
              <w:spacing w:line="276" w:lineRule="auto"/>
              <w:rPr>
                <w:sz w:val="18"/>
                <w:szCs w:val="18"/>
                <w:lang w:val="en-US"/>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48C98500" w14:textId="77777777" w:rsidR="004008B8" w:rsidRPr="004008B8" w:rsidRDefault="004008B8" w:rsidP="004008B8">
            <w:pPr>
              <w:spacing w:line="276" w:lineRule="auto"/>
              <w:rPr>
                <w:sz w:val="18"/>
                <w:szCs w:val="18"/>
                <w:lang w:val="en-US"/>
              </w:rPr>
            </w:pPr>
            <w:r>
              <w:rPr>
                <w:sz w:val="18"/>
                <w:szCs w:val="18"/>
                <w:lang w:val="en-US"/>
              </w:rPr>
              <w:t>1,2,3,4,5,6</w:t>
            </w:r>
          </w:p>
        </w:tc>
      </w:tr>
      <w:tr w:rsidR="004008B8" w:rsidRPr="00AF75FD" w14:paraId="4FFF78E1"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025841AD" w14:textId="3E9A5574"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12</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0EDC4711" w14:textId="77777777" w:rsidR="004008B8" w:rsidRPr="004008B8" w:rsidRDefault="004008B8" w:rsidP="004008B8">
            <w:pPr>
              <w:spacing w:line="276" w:lineRule="auto"/>
              <w:jc w:val="both"/>
              <w:rPr>
                <w:sz w:val="18"/>
                <w:szCs w:val="18"/>
                <w:lang w:val="en-US"/>
              </w:rPr>
            </w:pPr>
            <w:r w:rsidRPr="004008B8">
              <w:rPr>
                <w:sz w:val="18"/>
                <w:szCs w:val="18"/>
                <w:lang w:val="en-US"/>
              </w:rPr>
              <w:t>Cooperative measures for the protection and conservation of species</w:t>
            </w:r>
          </w:p>
        </w:tc>
        <w:tc>
          <w:tcPr>
            <w:tcW w:w="3528" w:type="dxa"/>
            <w:shd w:val="clear" w:color="auto" w:fill="FFFFFF" w:themeFill="background1"/>
          </w:tcPr>
          <w:p w14:paraId="339F1A04" w14:textId="77777777" w:rsidR="004008B8" w:rsidRPr="004008B8" w:rsidRDefault="004008B8" w:rsidP="004008B8">
            <w:pPr>
              <w:spacing w:line="276" w:lineRule="auto"/>
              <w:rPr>
                <w:sz w:val="18"/>
                <w:szCs w:val="18"/>
                <w:lang w:val="en-US"/>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79B5D6D4" w14:textId="77777777" w:rsidR="004008B8" w:rsidRPr="004008B8" w:rsidRDefault="004008B8" w:rsidP="004008B8">
            <w:pPr>
              <w:spacing w:line="276" w:lineRule="auto"/>
              <w:rPr>
                <w:sz w:val="18"/>
                <w:szCs w:val="18"/>
                <w:lang w:val="en-US"/>
              </w:rPr>
            </w:pPr>
            <w:r>
              <w:rPr>
                <w:sz w:val="18"/>
                <w:szCs w:val="18"/>
                <w:lang w:val="en-US"/>
              </w:rPr>
              <w:t>1,2,3,4,5,6</w:t>
            </w:r>
          </w:p>
        </w:tc>
      </w:tr>
      <w:tr w:rsidR="004008B8" w:rsidRPr="00AF75FD" w14:paraId="78D65646" w14:textId="77777777" w:rsidTr="00641DB9">
        <w:tc>
          <w:tcPr>
            <w:tcW w:w="1307" w:type="dxa"/>
            <w:tcBorders>
              <w:top w:val="single" w:sz="4" w:space="0" w:color="D9D9D9" w:themeColor="background1" w:themeShade="D9"/>
              <w:bottom w:val="single" w:sz="4" w:space="0" w:color="D9D9D9" w:themeColor="background1" w:themeShade="D9"/>
            </w:tcBorders>
            <w:shd w:val="clear" w:color="auto" w:fill="FFFFFF" w:themeFill="background1"/>
          </w:tcPr>
          <w:p w14:paraId="16CD1EF1" w14:textId="1837FA74" w:rsidR="004008B8" w:rsidRPr="004008B8" w:rsidRDefault="004008B8" w:rsidP="004008B8">
            <w:pPr>
              <w:pStyle w:val="Normal1"/>
              <w:spacing w:after="0"/>
              <w:rPr>
                <w:rFonts w:ascii="Calibri Light" w:eastAsiaTheme="minorHAnsi" w:hAnsi="Calibri Light" w:cs="Calibri Light"/>
                <w:b/>
                <w:color w:val="auto"/>
                <w:sz w:val="18"/>
                <w:szCs w:val="18"/>
                <w:lang w:val="en-GB" w:eastAsia="en-US" w:bidi="ar-SA"/>
              </w:rPr>
            </w:pPr>
            <w:r w:rsidRPr="004008B8">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4008B8">
              <w:rPr>
                <w:rFonts w:ascii="Calibri Light" w:eastAsiaTheme="minorHAnsi" w:hAnsi="Calibri Light" w:cs="Calibri Light"/>
                <w:b/>
                <w:color w:val="auto"/>
                <w:sz w:val="18"/>
                <w:szCs w:val="18"/>
                <w:lang w:val="en-GB" w:eastAsia="en-US" w:bidi="ar-SA"/>
              </w:rPr>
              <w:t xml:space="preserve"> 13</w:t>
            </w:r>
          </w:p>
        </w:tc>
        <w:tc>
          <w:tcPr>
            <w:tcW w:w="3639" w:type="dxa"/>
            <w:tcBorders>
              <w:top w:val="single" w:sz="4" w:space="0" w:color="D9D9D9" w:themeColor="background1" w:themeShade="D9"/>
              <w:bottom w:val="single" w:sz="4" w:space="0" w:color="D9D9D9" w:themeColor="background1" w:themeShade="D9"/>
            </w:tcBorders>
            <w:shd w:val="clear" w:color="auto" w:fill="FFFFFF" w:themeFill="background1"/>
          </w:tcPr>
          <w:p w14:paraId="5628B6CD" w14:textId="77777777" w:rsidR="004008B8" w:rsidRPr="004008B8" w:rsidRDefault="004008B8" w:rsidP="004008B8">
            <w:pPr>
              <w:spacing w:line="276" w:lineRule="auto"/>
              <w:jc w:val="both"/>
              <w:rPr>
                <w:sz w:val="18"/>
                <w:szCs w:val="18"/>
                <w:lang w:val="en-US"/>
              </w:rPr>
            </w:pPr>
            <w:r w:rsidRPr="004008B8">
              <w:rPr>
                <w:sz w:val="18"/>
                <w:szCs w:val="18"/>
                <w:lang w:val="en-US"/>
              </w:rPr>
              <w:t>Introduction of non-indigenous or genetically modified species</w:t>
            </w:r>
          </w:p>
        </w:tc>
        <w:tc>
          <w:tcPr>
            <w:tcW w:w="3528" w:type="dxa"/>
            <w:shd w:val="clear" w:color="auto" w:fill="FFFFFF" w:themeFill="background1"/>
          </w:tcPr>
          <w:p w14:paraId="72F9B99A" w14:textId="77777777" w:rsidR="004008B8" w:rsidRPr="004008B8" w:rsidRDefault="004008B8" w:rsidP="004008B8">
            <w:pPr>
              <w:spacing w:line="276" w:lineRule="auto"/>
              <w:rPr>
                <w:sz w:val="18"/>
                <w:szCs w:val="18"/>
                <w:lang w:val="en-US"/>
              </w:rPr>
            </w:pPr>
          </w:p>
        </w:tc>
        <w:tc>
          <w:tcPr>
            <w:tcW w:w="988" w:type="dxa"/>
            <w:tcBorders>
              <w:top w:val="single" w:sz="4" w:space="0" w:color="D9D9D9" w:themeColor="background1" w:themeShade="D9"/>
              <w:bottom w:val="single" w:sz="4" w:space="0" w:color="D9D9D9" w:themeColor="background1" w:themeShade="D9"/>
            </w:tcBorders>
            <w:shd w:val="clear" w:color="auto" w:fill="FFFFFF" w:themeFill="background1"/>
          </w:tcPr>
          <w:p w14:paraId="71522EB2" w14:textId="77777777" w:rsidR="004008B8" w:rsidRPr="004008B8" w:rsidRDefault="004008B8" w:rsidP="004008B8">
            <w:pPr>
              <w:spacing w:line="276" w:lineRule="auto"/>
              <w:rPr>
                <w:sz w:val="18"/>
                <w:szCs w:val="18"/>
                <w:lang w:val="en-US"/>
              </w:rPr>
            </w:pPr>
            <w:r>
              <w:rPr>
                <w:sz w:val="18"/>
                <w:szCs w:val="18"/>
                <w:lang w:val="en-US"/>
              </w:rPr>
              <w:t>3</w:t>
            </w:r>
          </w:p>
        </w:tc>
      </w:tr>
    </w:tbl>
    <w:p w14:paraId="51B8C61F" w14:textId="1C203C8F" w:rsidR="004008B8" w:rsidRDefault="004008B8" w:rsidP="00E463D3">
      <w:pPr>
        <w:rPr>
          <w:rFonts w:ascii="Calibri Light" w:hAnsi="Calibri Light" w:cs="Calibri Light"/>
          <w:b/>
          <w:sz w:val="18"/>
          <w:szCs w:val="18"/>
          <w:lang w:val="en-US"/>
        </w:rPr>
      </w:pPr>
    </w:p>
    <w:p w14:paraId="1BBFE962" w14:textId="77777777" w:rsidR="0018330F" w:rsidRDefault="0018330F" w:rsidP="00E463D3">
      <w:pPr>
        <w:rPr>
          <w:rFonts w:ascii="Calibri Light" w:hAnsi="Calibri Light" w:cs="Calibri Light"/>
          <w:b/>
          <w:sz w:val="18"/>
          <w:szCs w:val="18"/>
          <w:lang w:val="en-US"/>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346"/>
        <w:gridCol w:w="3642"/>
        <w:gridCol w:w="3526"/>
        <w:gridCol w:w="948"/>
      </w:tblGrid>
      <w:tr w:rsidR="00641DB9" w:rsidRPr="006E08B1" w14:paraId="77D61040" w14:textId="77777777" w:rsidTr="00E4535D">
        <w:tc>
          <w:tcPr>
            <w:tcW w:w="1310" w:type="dxa"/>
            <w:tcBorders>
              <w:top w:val="nil"/>
            </w:tcBorders>
            <w:shd w:val="clear" w:color="auto" w:fill="FFFFFF" w:themeFill="background1"/>
            <w:vAlign w:val="center"/>
          </w:tcPr>
          <w:p w14:paraId="3895757E" w14:textId="77777777" w:rsidR="00641DB9" w:rsidRPr="006E08B1" w:rsidRDefault="00641DB9"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58C941A2" w14:textId="77777777" w:rsidR="00641DB9" w:rsidRPr="006E08B1" w:rsidRDefault="00641DB9"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3BE7BC0B" w14:textId="77777777" w:rsidR="00641DB9" w:rsidRPr="006E08B1" w:rsidRDefault="00641DB9"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4425C3D1" w14:textId="77777777" w:rsidR="00641DB9" w:rsidRPr="006E08B1" w:rsidRDefault="00641DB9"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641DB9" w:rsidRPr="00AF75FD" w14:paraId="0C3C2007" w14:textId="77777777" w:rsidTr="00E4535D">
        <w:tc>
          <w:tcPr>
            <w:tcW w:w="1310" w:type="dxa"/>
            <w:tcBorders>
              <w:top w:val="single" w:sz="4" w:space="0" w:color="D9D9D9" w:themeColor="background1" w:themeShade="D9"/>
            </w:tcBorders>
            <w:shd w:val="clear" w:color="auto" w:fill="FFFFFF" w:themeFill="background1"/>
          </w:tcPr>
          <w:p w14:paraId="6A3A5398" w14:textId="2DD009BE" w:rsidR="00641DB9" w:rsidRPr="00641DB9" w:rsidRDefault="0018330F" w:rsidP="00641DB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Articles</w:t>
            </w:r>
            <w:r w:rsidR="00641DB9" w:rsidRPr="00641DB9">
              <w:rPr>
                <w:rFonts w:ascii="Calibri Light" w:eastAsiaTheme="minorHAnsi" w:hAnsi="Calibri Light" w:cs="Calibri Light"/>
                <w:b/>
                <w:color w:val="auto"/>
                <w:sz w:val="18"/>
                <w:szCs w:val="18"/>
                <w:lang w:val="en-GB" w:eastAsia="en-US" w:bidi="ar-SA"/>
              </w:rPr>
              <w:t xml:space="preserve"> 14-16</w:t>
            </w:r>
          </w:p>
        </w:tc>
        <w:tc>
          <w:tcPr>
            <w:tcW w:w="3657" w:type="dxa"/>
            <w:tcBorders>
              <w:top w:val="single" w:sz="4" w:space="0" w:color="D9D9D9" w:themeColor="background1" w:themeShade="D9"/>
            </w:tcBorders>
            <w:shd w:val="clear" w:color="auto" w:fill="FFFFFF" w:themeFill="background1"/>
          </w:tcPr>
          <w:p w14:paraId="5AA5E13B" w14:textId="77777777" w:rsidR="00641DB9" w:rsidRPr="00641DB9" w:rsidRDefault="00641DB9" w:rsidP="00641DB9">
            <w:pPr>
              <w:spacing w:line="276" w:lineRule="auto"/>
              <w:jc w:val="both"/>
              <w:rPr>
                <w:sz w:val="18"/>
                <w:szCs w:val="18"/>
                <w:lang w:val="en-US"/>
              </w:rPr>
            </w:pPr>
            <w:r w:rsidRPr="00641DB9">
              <w:rPr>
                <w:sz w:val="18"/>
                <w:szCs w:val="18"/>
                <w:lang w:val="en-US"/>
              </w:rPr>
              <w:t>Provisions common to protected areas and species</w:t>
            </w:r>
          </w:p>
        </w:tc>
        <w:tc>
          <w:tcPr>
            <w:tcW w:w="3544" w:type="dxa"/>
            <w:tcBorders>
              <w:top w:val="single" w:sz="4" w:space="0" w:color="D9D9D9" w:themeColor="background1" w:themeShade="D9"/>
            </w:tcBorders>
            <w:shd w:val="clear" w:color="auto" w:fill="FFFFFF" w:themeFill="background1"/>
          </w:tcPr>
          <w:p w14:paraId="28BE8DAB" w14:textId="77777777" w:rsidR="00641DB9" w:rsidRPr="00641DB9" w:rsidRDefault="00641DB9" w:rsidP="00641DB9">
            <w:pPr>
              <w:spacing w:line="276" w:lineRule="auto"/>
              <w:jc w:val="both"/>
              <w:rPr>
                <w:sz w:val="18"/>
                <w:szCs w:val="18"/>
                <w:lang w:val="en-US"/>
              </w:rPr>
            </w:pPr>
          </w:p>
        </w:tc>
        <w:tc>
          <w:tcPr>
            <w:tcW w:w="951" w:type="dxa"/>
            <w:tcBorders>
              <w:top w:val="single" w:sz="4" w:space="0" w:color="D9D9D9" w:themeColor="background1" w:themeShade="D9"/>
            </w:tcBorders>
            <w:shd w:val="clear" w:color="auto" w:fill="FFFFFF" w:themeFill="background1"/>
          </w:tcPr>
          <w:p w14:paraId="314DAEEA" w14:textId="77777777" w:rsidR="00641DB9" w:rsidRPr="00641DB9" w:rsidRDefault="00641DB9" w:rsidP="00641DB9">
            <w:pPr>
              <w:spacing w:line="276" w:lineRule="auto"/>
              <w:jc w:val="both"/>
              <w:rPr>
                <w:sz w:val="18"/>
                <w:szCs w:val="18"/>
                <w:lang w:val="en-US"/>
              </w:rPr>
            </w:pPr>
            <w:r>
              <w:rPr>
                <w:sz w:val="18"/>
                <w:szCs w:val="18"/>
                <w:lang w:val="en-US"/>
              </w:rPr>
              <w:t>6</w:t>
            </w:r>
          </w:p>
        </w:tc>
      </w:tr>
      <w:tr w:rsidR="00641DB9" w:rsidRPr="00AF75FD" w14:paraId="05CBADB7" w14:textId="77777777" w:rsidTr="00E4535D">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9A557EC" w14:textId="59B8EFC6" w:rsidR="00641DB9" w:rsidRPr="00641DB9" w:rsidRDefault="00641DB9" w:rsidP="00641DB9">
            <w:pPr>
              <w:pStyle w:val="Normal1"/>
              <w:spacing w:after="0"/>
              <w:rPr>
                <w:rFonts w:ascii="Calibri Light" w:eastAsiaTheme="minorHAnsi" w:hAnsi="Calibri Light" w:cs="Calibri Light"/>
                <w:b/>
                <w:color w:val="auto"/>
                <w:sz w:val="18"/>
                <w:szCs w:val="18"/>
                <w:lang w:val="en-GB" w:eastAsia="en-US" w:bidi="ar-SA"/>
              </w:rPr>
            </w:pPr>
            <w:r w:rsidRPr="00641DB9">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41DB9">
              <w:rPr>
                <w:rFonts w:ascii="Calibri Light" w:eastAsiaTheme="minorHAnsi" w:hAnsi="Calibri Light" w:cs="Calibri Light"/>
                <w:b/>
                <w:color w:val="auto"/>
                <w:sz w:val="18"/>
                <w:szCs w:val="18"/>
                <w:lang w:val="en-GB" w:eastAsia="en-US" w:bidi="ar-SA"/>
              </w:rPr>
              <w:t xml:space="preserve"> 17</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572AFF74" w14:textId="77777777" w:rsidR="00641DB9" w:rsidRPr="00641DB9" w:rsidRDefault="00641DB9" w:rsidP="00641DB9">
            <w:pPr>
              <w:spacing w:line="276" w:lineRule="auto"/>
              <w:jc w:val="both"/>
              <w:rPr>
                <w:sz w:val="18"/>
                <w:szCs w:val="18"/>
                <w:lang w:val="en-US"/>
              </w:rPr>
            </w:pPr>
            <w:r w:rsidRPr="00641DB9">
              <w:rPr>
                <w:sz w:val="18"/>
                <w:szCs w:val="18"/>
                <w:lang w:val="en-US"/>
              </w:rPr>
              <w:t>Environmental Impact Assessment</w:t>
            </w:r>
          </w:p>
        </w:tc>
        <w:tc>
          <w:tcPr>
            <w:tcW w:w="3544" w:type="dxa"/>
            <w:shd w:val="clear" w:color="auto" w:fill="FFFFFF" w:themeFill="background1"/>
          </w:tcPr>
          <w:p w14:paraId="2796F5C2" w14:textId="77777777" w:rsidR="00641DB9" w:rsidRPr="00641DB9" w:rsidRDefault="00641DB9" w:rsidP="00641DB9">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655EED8A" w14:textId="77777777" w:rsidR="00641DB9" w:rsidRPr="00641DB9" w:rsidRDefault="00641DB9" w:rsidP="00641DB9">
            <w:pPr>
              <w:spacing w:line="276" w:lineRule="auto"/>
              <w:jc w:val="both"/>
              <w:rPr>
                <w:sz w:val="18"/>
                <w:szCs w:val="18"/>
                <w:lang w:val="en-US"/>
              </w:rPr>
            </w:pPr>
            <w:r>
              <w:rPr>
                <w:sz w:val="18"/>
                <w:szCs w:val="18"/>
                <w:lang w:val="en-US"/>
              </w:rPr>
              <w:t>1</w:t>
            </w:r>
          </w:p>
        </w:tc>
      </w:tr>
      <w:tr w:rsidR="00641DB9" w:rsidRPr="00AF75FD" w14:paraId="6983AF82" w14:textId="77777777" w:rsidTr="00E4535D">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1D3EC24" w14:textId="2EFBC5D7" w:rsidR="00641DB9" w:rsidRPr="00641DB9" w:rsidRDefault="0018330F" w:rsidP="00641DB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Articles</w:t>
            </w:r>
            <w:r w:rsidR="00641DB9" w:rsidRPr="00641DB9">
              <w:rPr>
                <w:rFonts w:ascii="Calibri Light" w:eastAsiaTheme="minorHAnsi" w:hAnsi="Calibri Light" w:cs="Calibri Light"/>
                <w:b/>
                <w:color w:val="auto"/>
                <w:sz w:val="18"/>
                <w:szCs w:val="18"/>
                <w:lang w:val="en-GB" w:eastAsia="en-US" w:bidi="ar-SA"/>
              </w:rPr>
              <w:t xml:space="preserve"> 18-19</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A1716CA" w14:textId="77777777" w:rsidR="00641DB9" w:rsidRPr="00641DB9" w:rsidRDefault="00641DB9" w:rsidP="00641DB9">
            <w:pPr>
              <w:spacing w:line="276" w:lineRule="auto"/>
              <w:jc w:val="both"/>
              <w:rPr>
                <w:sz w:val="18"/>
                <w:szCs w:val="18"/>
                <w:lang w:val="en-US"/>
              </w:rPr>
            </w:pPr>
            <w:r w:rsidRPr="00641DB9">
              <w:rPr>
                <w:sz w:val="18"/>
                <w:szCs w:val="18"/>
                <w:lang w:val="en-US"/>
              </w:rPr>
              <w:t>Integration of traditional activities and publicity, information, public awareness and education</w:t>
            </w:r>
          </w:p>
        </w:tc>
        <w:tc>
          <w:tcPr>
            <w:tcW w:w="3544" w:type="dxa"/>
            <w:shd w:val="clear" w:color="auto" w:fill="FFFFFF" w:themeFill="background1"/>
          </w:tcPr>
          <w:p w14:paraId="12D22B03" w14:textId="77777777" w:rsidR="00641DB9" w:rsidRPr="00641DB9" w:rsidRDefault="00641DB9" w:rsidP="00641DB9">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3C8CD96" w14:textId="77777777" w:rsidR="00641DB9" w:rsidRPr="00641DB9" w:rsidRDefault="00641DB9" w:rsidP="00641DB9">
            <w:pPr>
              <w:spacing w:line="276" w:lineRule="auto"/>
              <w:jc w:val="both"/>
              <w:rPr>
                <w:sz w:val="18"/>
                <w:szCs w:val="18"/>
                <w:lang w:val="en-US"/>
              </w:rPr>
            </w:pPr>
            <w:r>
              <w:rPr>
                <w:sz w:val="18"/>
                <w:szCs w:val="18"/>
                <w:lang w:val="en-US"/>
              </w:rPr>
              <w:t>6</w:t>
            </w:r>
          </w:p>
        </w:tc>
      </w:tr>
      <w:tr w:rsidR="00641DB9" w:rsidRPr="00AF75FD" w14:paraId="5B3BDDF9" w14:textId="77777777" w:rsidTr="00E4535D">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BF0FB05" w14:textId="1D4ED0A8" w:rsidR="00641DB9" w:rsidRPr="00641DB9" w:rsidRDefault="00641DB9" w:rsidP="00641DB9">
            <w:pPr>
              <w:pStyle w:val="Normal1"/>
              <w:spacing w:after="0"/>
              <w:rPr>
                <w:rFonts w:ascii="Calibri Light" w:eastAsiaTheme="minorHAnsi" w:hAnsi="Calibri Light" w:cs="Calibri Light"/>
                <w:b/>
                <w:color w:val="auto"/>
                <w:sz w:val="18"/>
                <w:szCs w:val="18"/>
                <w:lang w:val="en-GB" w:eastAsia="en-US" w:bidi="ar-SA"/>
              </w:rPr>
            </w:pPr>
            <w:r w:rsidRPr="00641DB9">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641DB9">
              <w:rPr>
                <w:rFonts w:ascii="Calibri Light" w:eastAsiaTheme="minorHAnsi" w:hAnsi="Calibri Light" w:cs="Calibri Light"/>
                <w:b/>
                <w:color w:val="auto"/>
                <w:sz w:val="18"/>
                <w:szCs w:val="18"/>
                <w:lang w:val="en-GB" w:eastAsia="en-US" w:bidi="ar-SA"/>
              </w:rPr>
              <w:t xml:space="preserve"> 20</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6DAE520" w14:textId="77777777" w:rsidR="00641DB9" w:rsidRPr="00641DB9" w:rsidRDefault="00641DB9" w:rsidP="00641DB9">
            <w:pPr>
              <w:spacing w:line="276" w:lineRule="auto"/>
              <w:jc w:val="both"/>
              <w:rPr>
                <w:sz w:val="18"/>
                <w:szCs w:val="18"/>
                <w:lang w:val="en-US"/>
              </w:rPr>
            </w:pPr>
            <w:r w:rsidRPr="00641DB9">
              <w:rPr>
                <w:sz w:val="18"/>
                <w:szCs w:val="18"/>
                <w:lang w:val="en-US"/>
              </w:rPr>
              <w:t>Scientific, technical and management research</w:t>
            </w:r>
          </w:p>
        </w:tc>
        <w:tc>
          <w:tcPr>
            <w:tcW w:w="3544" w:type="dxa"/>
            <w:shd w:val="clear" w:color="auto" w:fill="FFFFFF" w:themeFill="background1"/>
          </w:tcPr>
          <w:p w14:paraId="7694F5A2" w14:textId="77777777" w:rsidR="00641DB9" w:rsidRPr="00641DB9" w:rsidRDefault="00641DB9" w:rsidP="00641DB9">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4BA02F1A" w14:textId="77777777" w:rsidR="00641DB9" w:rsidRPr="00641DB9" w:rsidRDefault="00641DB9" w:rsidP="00641DB9">
            <w:pPr>
              <w:spacing w:line="276" w:lineRule="auto"/>
              <w:jc w:val="both"/>
              <w:rPr>
                <w:sz w:val="18"/>
                <w:szCs w:val="18"/>
                <w:lang w:val="en-US"/>
              </w:rPr>
            </w:pPr>
            <w:r>
              <w:rPr>
                <w:sz w:val="18"/>
                <w:szCs w:val="18"/>
                <w:lang w:val="en-US"/>
              </w:rPr>
              <w:t>2,6</w:t>
            </w:r>
          </w:p>
        </w:tc>
      </w:tr>
      <w:tr w:rsidR="00641DB9" w:rsidRPr="00AF75FD" w14:paraId="571A03FE" w14:textId="77777777" w:rsidTr="00E4535D">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2BF7805" w14:textId="098E3F56" w:rsidR="00641DB9" w:rsidRPr="00641DB9" w:rsidRDefault="0018330F" w:rsidP="00641DB9">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Articles</w:t>
            </w:r>
            <w:r w:rsidR="00641DB9" w:rsidRPr="00641DB9">
              <w:rPr>
                <w:rFonts w:ascii="Calibri Light" w:eastAsiaTheme="minorHAnsi" w:hAnsi="Calibri Light" w:cs="Calibri Light"/>
                <w:b/>
                <w:color w:val="auto"/>
                <w:sz w:val="18"/>
                <w:szCs w:val="18"/>
                <w:lang w:val="en-GB" w:eastAsia="en-US" w:bidi="ar-SA"/>
              </w:rPr>
              <w:t xml:space="preserve"> 21-22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66C1423" w14:textId="77777777" w:rsidR="00641DB9" w:rsidRPr="00641DB9" w:rsidRDefault="00641DB9" w:rsidP="00641DB9">
            <w:pPr>
              <w:spacing w:line="276" w:lineRule="auto"/>
              <w:jc w:val="both"/>
              <w:rPr>
                <w:sz w:val="18"/>
                <w:szCs w:val="18"/>
                <w:lang w:val="en-US"/>
              </w:rPr>
            </w:pPr>
            <w:r w:rsidRPr="00641DB9">
              <w:rPr>
                <w:sz w:val="18"/>
                <w:szCs w:val="18"/>
                <w:lang w:val="en-US"/>
              </w:rPr>
              <w:t>Mutual cooperation and mutual assistance</w:t>
            </w:r>
          </w:p>
        </w:tc>
        <w:tc>
          <w:tcPr>
            <w:tcW w:w="3544" w:type="dxa"/>
            <w:shd w:val="clear" w:color="auto" w:fill="FFFFFF" w:themeFill="background1"/>
          </w:tcPr>
          <w:p w14:paraId="1B4D3EA9" w14:textId="77777777" w:rsidR="00641DB9" w:rsidRPr="00641DB9" w:rsidRDefault="00641DB9" w:rsidP="00641DB9">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D6998DB" w14:textId="77777777" w:rsidR="00641DB9" w:rsidRPr="00641DB9" w:rsidRDefault="00641DB9" w:rsidP="00641DB9">
            <w:pPr>
              <w:spacing w:line="276" w:lineRule="auto"/>
              <w:jc w:val="both"/>
              <w:rPr>
                <w:sz w:val="18"/>
                <w:szCs w:val="18"/>
                <w:lang w:val="en-US"/>
              </w:rPr>
            </w:pPr>
            <w:r>
              <w:rPr>
                <w:sz w:val="18"/>
                <w:szCs w:val="18"/>
                <w:lang w:val="en-US"/>
              </w:rPr>
              <w:t>5</w:t>
            </w:r>
          </w:p>
        </w:tc>
      </w:tr>
    </w:tbl>
    <w:p w14:paraId="1C17F99F" w14:textId="77777777" w:rsidR="00641DB9" w:rsidRDefault="00641DB9" w:rsidP="00E463D3">
      <w:pPr>
        <w:rPr>
          <w:rFonts w:ascii="Calibri Light" w:hAnsi="Calibri Light" w:cs="Calibri Light"/>
          <w:b/>
          <w:sz w:val="18"/>
          <w:szCs w:val="18"/>
          <w:lang w:val="en-US"/>
        </w:rPr>
      </w:pPr>
    </w:p>
    <w:p w14:paraId="5ED01423" w14:textId="77777777" w:rsidR="00641DB9" w:rsidRDefault="00641DB9">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461"/>
        <w:gridCol w:w="3472"/>
        <w:gridCol w:w="921"/>
      </w:tblGrid>
      <w:tr w:rsidR="00641DB9" w:rsidRPr="006E08B1" w14:paraId="0BABC17A" w14:textId="77777777" w:rsidTr="00B70933">
        <w:tc>
          <w:tcPr>
            <w:tcW w:w="1608" w:type="dxa"/>
            <w:tcBorders>
              <w:top w:val="nil"/>
              <w:left w:val="nil"/>
              <w:bottom w:val="nil"/>
              <w:right w:val="nil"/>
            </w:tcBorders>
            <w:shd w:val="clear" w:color="auto" w:fill="DFE3E5" w:themeFill="background2"/>
            <w:vAlign w:val="center"/>
          </w:tcPr>
          <w:p w14:paraId="6FA17893" w14:textId="77777777" w:rsidR="00641DB9" w:rsidRPr="006E08B1" w:rsidRDefault="00641DB9"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854" w:type="dxa"/>
            <w:gridSpan w:val="3"/>
            <w:tcBorders>
              <w:top w:val="nil"/>
              <w:left w:val="nil"/>
              <w:bottom w:val="nil"/>
              <w:right w:val="nil"/>
            </w:tcBorders>
            <w:shd w:val="clear" w:color="auto" w:fill="DFE3E5" w:themeFill="background2"/>
            <w:vAlign w:val="center"/>
          </w:tcPr>
          <w:p w14:paraId="209B94E4" w14:textId="77777777" w:rsidR="00641DB9" w:rsidRPr="008E1F80" w:rsidRDefault="00641DB9" w:rsidP="00352768">
            <w:pPr>
              <w:pStyle w:val="Subtitle"/>
            </w:pPr>
            <w:bookmarkStart w:id="127" w:name="_Toc500941219"/>
            <w:bookmarkStart w:id="128" w:name="_Toc500941442"/>
            <w:bookmarkStart w:id="129" w:name="_Toc500941531"/>
            <w:bookmarkStart w:id="130" w:name="_Toc500941599"/>
            <w:bookmarkStart w:id="131" w:name="_Toc517880364"/>
            <w:r w:rsidRPr="008E1F80">
              <w:t>Convention on the Conservation of European Wildlife and Natural Habitats (Bern Convention, 1979)</w:t>
            </w:r>
            <w:bookmarkEnd w:id="127"/>
            <w:bookmarkEnd w:id="128"/>
            <w:bookmarkEnd w:id="129"/>
            <w:bookmarkEnd w:id="130"/>
            <w:bookmarkEnd w:id="131"/>
          </w:p>
        </w:tc>
      </w:tr>
      <w:tr w:rsidR="00641DB9" w:rsidRPr="006E08B1" w14:paraId="71A0AB79" w14:textId="77777777" w:rsidTr="00B70933">
        <w:tc>
          <w:tcPr>
            <w:tcW w:w="1608" w:type="dxa"/>
            <w:tcBorders>
              <w:top w:val="nil"/>
              <w:left w:val="nil"/>
              <w:bottom w:val="nil"/>
              <w:right w:val="nil"/>
            </w:tcBorders>
            <w:shd w:val="clear" w:color="auto" w:fill="DFE3E5" w:themeFill="background2"/>
            <w:vAlign w:val="center"/>
          </w:tcPr>
          <w:p w14:paraId="572A2635" w14:textId="77777777" w:rsidR="00641DB9" w:rsidRPr="006E08B1" w:rsidRDefault="00641DB9"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0708A4A3" w14:textId="77777777" w:rsidR="00641DB9" w:rsidRPr="007F51CA" w:rsidRDefault="00641DB9" w:rsidP="00641DB9">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To ensure conservation of wild flora and fauna species and their habitats</w:t>
            </w:r>
          </w:p>
        </w:tc>
      </w:tr>
      <w:tr w:rsidR="00641DB9" w:rsidRPr="006E08B1" w14:paraId="3FB661FD" w14:textId="77777777" w:rsidTr="00B70933">
        <w:tc>
          <w:tcPr>
            <w:tcW w:w="1608" w:type="dxa"/>
            <w:tcBorders>
              <w:top w:val="nil"/>
              <w:left w:val="nil"/>
              <w:bottom w:val="nil"/>
              <w:right w:val="nil"/>
            </w:tcBorders>
            <w:shd w:val="clear" w:color="auto" w:fill="DFE3E5" w:themeFill="background2"/>
            <w:vAlign w:val="center"/>
          </w:tcPr>
          <w:p w14:paraId="3BDF2BE1" w14:textId="77777777" w:rsidR="00641DB9" w:rsidRPr="006E08B1" w:rsidRDefault="00641DB9"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7BA3385E" w14:textId="77777777" w:rsidR="00641DB9" w:rsidRPr="007F51CA" w:rsidRDefault="00641DB9"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 xml:space="preserve">Direct – binding </w:t>
            </w:r>
          </w:p>
        </w:tc>
      </w:tr>
      <w:tr w:rsidR="00641DB9" w:rsidRPr="0096604D" w14:paraId="10CEC581"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52D9F9DB" w14:textId="77777777" w:rsidR="00641DB9" w:rsidRPr="006E08B1" w:rsidRDefault="00641DB9"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61" w:type="dxa"/>
            <w:tcBorders>
              <w:top w:val="nil"/>
            </w:tcBorders>
            <w:shd w:val="clear" w:color="auto" w:fill="FFFFFF" w:themeFill="background1"/>
            <w:vAlign w:val="center"/>
          </w:tcPr>
          <w:p w14:paraId="0F532353" w14:textId="77777777" w:rsidR="00641DB9" w:rsidRPr="006E08B1" w:rsidRDefault="00641DB9"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72" w:type="dxa"/>
            <w:tcBorders>
              <w:top w:val="nil"/>
            </w:tcBorders>
            <w:shd w:val="clear" w:color="auto" w:fill="FFFFFF" w:themeFill="background1"/>
            <w:vAlign w:val="center"/>
          </w:tcPr>
          <w:p w14:paraId="037ED5B0" w14:textId="77777777" w:rsidR="00641DB9" w:rsidRPr="006E08B1" w:rsidRDefault="00641DB9"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21" w:type="dxa"/>
            <w:tcBorders>
              <w:top w:val="nil"/>
            </w:tcBorders>
            <w:shd w:val="clear" w:color="auto" w:fill="FFFFFF" w:themeFill="background1"/>
            <w:vAlign w:val="center"/>
          </w:tcPr>
          <w:p w14:paraId="33D86CB2" w14:textId="77777777" w:rsidR="00641DB9" w:rsidRPr="006E08B1" w:rsidRDefault="00641DB9"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641DB9" w:rsidRPr="00A95884" w14:paraId="2CDEF5EA"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tcBorders>
            <w:shd w:val="clear" w:color="auto" w:fill="FFFFFF" w:themeFill="background1"/>
          </w:tcPr>
          <w:p w14:paraId="677B9B5C" w14:textId="77777777" w:rsidR="00641DB9" w:rsidRPr="0096604D" w:rsidRDefault="00641DB9" w:rsidP="000737FC">
            <w:pPr>
              <w:pStyle w:val="Normal1"/>
              <w:spacing w:after="0"/>
              <w:rPr>
                <w:rFonts w:ascii="Tw Cen MT Condensed" w:eastAsiaTheme="majorEastAsia" w:hAnsi="Tw Cen MT Condensed" w:cstheme="majorBidi"/>
                <w:caps/>
                <w:spacing w:val="20"/>
                <w:sz w:val="26"/>
                <w:szCs w:val="26"/>
              </w:rPr>
            </w:pPr>
            <w:r w:rsidRPr="000737FC">
              <w:rPr>
                <w:rFonts w:ascii="Calibri Light" w:eastAsiaTheme="minorHAnsi" w:hAnsi="Calibri Light" w:cs="Calibri Light"/>
                <w:b/>
                <w:color w:val="auto"/>
                <w:sz w:val="18"/>
                <w:szCs w:val="18"/>
                <w:lang w:val="en-GB" w:eastAsia="en-US" w:bidi="ar-SA"/>
              </w:rPr>
              <w:t>General</w:t>
            </w:r>
          </w:p>
        </w:tc>
        <w:tc>
          <w:tcPr>
            <w:tcW w:w="3461" w:type="dxa"/>
            <w:tcBorders>
              <w:top w:val="single" w:sz="4" w:space="0" w:color="D9D9D9" w:themeColor="background1" w:themeShade="D9"/>
            </w:tcBorders>
            <w:shd w:val="clear" w:color="auto" w:fill="FFFFFF" w:themeFill="background1"/>
            <w:vAlign w:val="center"/>
          </w:tcPr>
          <w:p w14:paraId="0C040CCA" w14:textId="77777777" w:rsidR="00641DB9" w:rsidRPr="000737FC" w:rsidRDefault="00641DB9" w:rsidP="000737FC">
            <w:pPr>
              <w:spacing w:line="276" w:lineRule="auto"/>
              <w:jc w:val="both"/>
              <w:rPr>
                <w:sz w:val="18"/>
                <w:szCs w:val="18"/>
                <w:lang w:val="en-US"/>
              </w:rPr>
            </w:pPr>
            <w:r w:rsidRPr="000737FC">
              <w:rPr>
                <w:sz w:val="18"/>
                <w:szCs w:val="18"/>
                <w:lang w:val="en-US"/>
              </w:rPr>
              <w:t>The Bern Convention is a binding international legal instrument in the field of nature conservation, covering most of the natural heritage of the European continent and extending to some States of Africa</w:t>
            </w:r>
            <w:r w:rsidR="000737FC" w:rsidRPr="000737FC">
              <w:rPr>
                <w:sz w:val="18"/>
                <w:szCs w:val="18"/>
                <w:lang w:val="en-US"/>
              </w:rPr>
              <w:t>.</w:t>
            </w:r>
          </w:p>
          <w:p w14:paraId="126B583C" w14:textId="77777777" w:rsidR="000737FC" w:rsidRPr="000737FC" w:rsidRDefault="000737FC" w:rsidP="000737FC">
            <w:pPr>
              <w:spacing w:line="276" w:lineRule="auto"/>
              <w:rPr>
                <w:sz w:val="18"/>
                <w:szCs w:val="18"/>
                <w:lang w:val="en-US"/>
              </w:rPr>
            </w:pPr>
            <w:r w:rsidRPr="000737FC">
              <w:rPr>
                <w:sz w:val="18"/>
                <w:szCs w:val="18"/>
                <w:lang w:val="en-US"/>
              </w:rPr>
              <w:t>Special attention is given to endangered and vulnerable species, including endangered and vulnerable migratory species specified in appendices.</w:t>
            </w:r>
          </w:p>
          <w:p w14:paraId="3B24A7C6" w14:textId="77777777" w:rsidR="000737FC" w:rsidRPr="00AF75FD" w:rsidRDefault="000737FC" w:rsidP="000737FC">
            <w:pPr>
              <w:spacing w:line="276" w:lineRule="auto"/>
              <w:jc w:val="both"/>
              <w:rPr>
                <w:sz w:val="18"/>
                <w:szCs w:val="18"/>
                <w:lang w:val="en-US"/>
              </w:rPr>
            </w:pPr>
            <w:r w:rsidRPr="000737FC">
              <w:rPr>
                <w:sz w:val="18"/>
                <w:szCs w:val="18"/>
                <w:lang w:val="en-US"/>
              </w:rPr>
              <w:t>The Parties undertake to take all appropriate measures, including education, to ensure the conservation of the habitats of the wild flora and fauna species. Such measures should be included in the Parties planning and development policies and pollution control, with particular attention to the conservation of wild flora and fauna.</w:t>
            </w:r>
          </w:p>
        </w:tc>
        <w:tc>
          <w:tcPr>
            <w:tcW w:w="3472" w:type="dxa"/>
            <w:tcBorders>
              <w:top w:val="single" w:sz="4" w:space="0" w:color="D9D9D9" w:themeColor="background1" w:themeShade="D9"/>
            </w:tcBorders>
            <w:shd w:val="clear" w:color="auto" w:fill="FFFFFF" w:themeFill="background1"/>
            <w:vAlign w:val="center"/>
          </w:tcPr>
          <w:p w14:paraId="084536B1" w14:textId="77777777" w:rsidR="00641DB9" w:rsidRPr="00AF75FD" w:rsidRDefault="00641DB9" w:rsidP="00E4535D">
            <w:pPr>
              <w:spacing w:line="276" w:lineRule="auto"/>
              <w:ind w:left="-134" w:right="-79"/>
              <w:jc w:val="both"/>
              <w:rPr>
                <w:sz w:val="18"/>
                <w:szCs w:val="18"/>
                <w:lang w:val="en-US"/>
              </w:rPr>
            </w:pPr>
          </w:p>
        </w:tc>
        <w:tc>
          <w:tcPr>
            <w:tcW w:w="921" w:type="dxa"/>
            <w:tcBorders>
              <w:top w:val="single" w:sz="4" w:space="0" w:color="D9D9D9" w:themeColor="background1" w:themeShade="D9"/>
            </w:tcBorders>
            <w:shd w:val="clear" w:color="auto" w:fill="FFFFFF" w:themeFill="background1"/>
            <w:vAlign w:val="center"/>
          </w:tcPr>
          <w:p w14:paraId="624FDD05" w14:textId="77777777" w:rsidR="00641DB9" w:rsidRPr="00AF75FD" w:rsidRDefault="00641DB9" w:rsidP="00E4535D">
            <w:pPr>
              <w:spacing w:line="276" w:lineRule="auto"/>
              <w:ind w:left="-134" w:right="-79"/>
              <w:jc w:val="both"/>
              <w:rPr>
                <w:sz w:val="18"/>
                <w:szCs w:val="18"/>
                <w:lang w:val="en-US"/>
              </w:rPr>
            </w:pPr>
          </w:p>
        </w:tc>
      </w:tr>
      <w:tr w:rsidR="000737FC" w:rsidRPr="00A95884" w14:paraId="25C7A7C0"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008CD778" w14:textId="59CC47EA" w:rsidR="000737FC" w:rsidRPr="00436BBE" w:rsidRDefault="000737FC" w:rsidP="0018330F">
            <w:pPr>
              <w:pStyle w:val="Normal1"/>
              <w:spacing w:after="0"/>
              <w:rPr>
                <w:rFonts w:cstheme="minorHAnsi"/>
                <w:lang w:val="en-GB"/>
              </w:rPr>
            </w:pPr>
            <w:r w:rsidRPr="000737FC">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0737FC">
              <w:rPr>
                <w:rFonts w:ascii="Calibri Light" w:eastAsiaTheme="minorHAnsi" w:hAnsi="Calibri Light" w:cs="Calibri Light"/>
                <w:b/>
                <w:color w:val="auto"/>
                <w:sz w:val="18"/>
                <w:szCs w:val="18"/>
                <w:lang w:val="en-GB" w:eastAsia="en-US" w:bidi="ar-SA"/>
              </w:rPr>
              <w:t xml:space="preserve"> 4 Protection of habitats</w:t>
            </w:r>
          </w:p>
        </w:tc>
        <w:tc>
          <w:tcPr>
            <w:tcW w:w="3461" w:type="dxa"/>
            <w:tcBorders>
              <w:top w:val="single" w:sz="4" w:space="0" w:color="D9D9D9" w:themeColor="background1" w:themeShade="D9"/>
              <w:bottom w:val="single" w:sz="4" w:space="0" w:color="D9D9D9" w:themeColor="background1" w:themeShade="D9"/>
            </w:tcBorders>
            <w:shd w:val="clear" w:color="auto" w:fill="FFFFFF" w:themeFill="background1"/>
          </w:tcPr>
          <w:p w14:paraId="3632D8AE" w14:textId="77777777" w:rsidR="000737FC" w:rsidRPr="000737FC" w:rsidRDefault="000737FC" w:rsidP="000737FC">
            <w:pPr>
              <w:spacing w:line="276" w:lineRule="auto"/>
              <w:jc w:val="both"/>
              <w:rPr>
                <w:sz w:val="18"/>
                <w:szCs w:val="18"/>
                <w:lang w:val="en-US"/>
              </w:rPr>
            </w:pPr>
            <w:r w:rsidRPr="000737FC">
              <w:rPr>
                <w:sz w:val="18"/>
                <w:szCs w:val="18"/>
                <w:lang w:val="en-US"/>
              </w:rPr>
              <w:t xml:space="preserve">1. Each Contracting Party shall take appropriate and necessary legislative and administrative measures to ensure the conservation of the habitats of the wild flora and fauna species, especially those specified in Appendices I and II, and the conservation of endangered natural habitats. </w:t>
            </w:r>
          </w:p>
          <w:p w14:paraId="57AF6CFE" w14:textId="77777777" w:rsidR="000737FC" w:rsidRPr="000737FC" w:rsidRDefault="000737FC" w:rsidP="000737FC">
            <w:pPr>
              <w:spacing w:line="276" w:lineRule="auto"/>
              <w:jc w:val="both"/>
              <w:rPr>
                <w:sz w:val="18"/>
                <w:szCs w:val="18"/>
                <w:lang w:val="en-US"/>
              </w:rPr>
            </w:pPr>
            <w:r w:rsidRPr="000737FC">
              <w:rPr>
                <w:sz w:val="18"/>
                <w:szCs w:val="18"/>
                <w:lang w:val="en-US"/>
              </w:rPr>
              <w:t xml:space="preserve">2. The Contracting Parties in their planning and development policies shall have regard to the conservation requirements of the areas protected under the preceding paragraph, so as to avoid or minimise as far as possible any deterioration of such areas. </w:t>
            </w:r>
          </w:p>
          <w:p w14:paraId="7FF53325" w14:textId="77777777" w:rsidR="000737FC" w:rsidRPr="000737FC" w:rsidRDefault="000737FC" w:rsidP="000737FC">
            <w:pPr>
              <w:spacing w:line="276" w:lineRule="auto"/>
              <w:jc w:val="both"/>
              <w:rPr>
                <w:sz w:val="18"/>
                <w:szCs w:val="18"/>
                <w:lang w:val="en-US"/>
              </w:rPr>
            </w:pPr>
            <w:r w:rsidRPr="000737FC">
              <w:rPr>
                <w:sz w:val="18"/>
                <w:szCs w:val="18"/>
                <w:lang w:val="en-US"/>
              </w:rPr>
              <w:t xml:space="preserve">3. The Contracting Parties undertake to give special attention to the protection of areas that are of importance for the migratory species specified in Appendices II and III and which are appropriately situated in relation to migration routes, as wintering, staging, feeding, breeding or moulting areas. </w:t>
            </w:r>
          </w:p>
          <w:p w14:paraId="7CB821B3" w14:textId="77777777" w:rsidR="000737FC" w:rsidRDefault="000737FC" w:rsidP="000737FC">
            <w:pPr>
              <w:spacing w:line="276" w:lineRule="auto"/>
              <w:jc w:val="both"/>
              <w:rPr>
                <w:sz w:val="18"/>
                <w:szCs w:val="18"/>
                <w:lang w:val="en-US"/>
              </w:rPr>
            </w:pPr>
            <w:r w:rsidRPr="000737FC">
              <w:rPr>
                <w:sz w:val="18"/>
                <w:szCs w:val="18"/>
                <w:lang w:val="en-US"/>
              </w:rPr>
              <w:t xml:space="preserve">4. The Contracting Parties undertake to co-ordinate as appropriate their efforts for the </w:t>
            </w:r>
            <w:r w:rsidRPr="000737FC">
              <w:rPr>
                <w:sz w:val="18"/>
                <w:szCs w:val="18"/>
                <w:lang w:val="en-US"/>
              </w:rPr>
              <w:lastRenderedPageBreak/>
              <w:t xml:space="preserve">protection of the natural habitats referred to in this article when these are situated in frontier areas. </w:t>
            </w:r>
          </w:p>
          <w:p w14:paraId="45435973" w14:textId="67402232" w:rsidR="000737FC" w:rsidRDefault="000737FC" w:rsidP="000737FC">
            <w:pPr>
              <w:spacing w:line="276" w:lineRule="auto"/>
              <w:jc w:val="both"/>
              <w:rPr>
                <w:sz w:val="18"/>
                <w:szCs w:val="18"/>
                <w:lang w:val="en-US"/>
              </w:rPr>
            </w:pPr>
          </w:p>
          <w:p w14:paraId="226CD466" w14:textId="77777777" w:rsidR="00D262ED" w:rsidRDefault="00D262ED" w:rsidP="000737FC">
            <w:pPr>
              <w:spacing w:line="276" w:lineRule="auto"/>
              <w:jc w:val="both"/>
              <w:rPr>
                <w:sz w:val="18"/>
                <w:szCs w:val="18"/>
                <w:lang w:val="en-US"/>
              </w:rPr>
            </w:pPr>
          </w:p>
          <w:p w14:paraId="43CB6D77" w14:textId="77777777" w:rsidR="000737FC" w:rsidRPr="000737FC" w:rsidRDefault="000737FC" w:rsidP="000737FC">
            <w:pPr>
              <w:spacing w:line="276" w:lineRule="auto"/>
              <w:jc w:val="both"/>
              <w:rPr>
                <w:sz w:val="18"/>
                <w:szCs w:val="18"/>
                <w:lang w:val="en-US"/>
              </w:rPr>
            </w:pPr>
          </w:p>
        </w:tc>
        <w:tc>
          <w:tcPr>
            <w:tcW w:w="3472" w:type="dxa"/>
            <w:shd w:val="clear" w:color="auto" w:fill="FFFFFF" w:themeFill="background1"/>
          </w:tcPr>
          <w:p w14:paraId="6E333C27" w14:textId="77777777" w:rsidR="000737FC" w:rsidRPr="000737FC" w:rsidRDefault="000737FC" w:rsidP="000737FC">
            <w:pPr>
              <w:spacing w:line="276" w:lineRule="auto"/>
              <w:jc w:val="both"/>
              <w:rPr>
                <w:sz w:val="18"/>
                <w:szCs w:val="18"/>
                <w:lang w:val="en-US"/>
              </w:rPr>
            </w:pPr>
            <w:r w:rsidRPr="000737FC">
              <w:rPr>
                <w:sz w:val="18"/>
                <w:szCs w:val="18"/>
                <w:lang w:val="en-US"/>
              </w:rPr>
              <w:lastRenderedPageBreak/>
              <w:t>The Convention is organized around a Standing Committee of the Co</w:t>
            </w:r>
            <w:r>
              <w:rPr>
                <w:sz w:val="18"/>
                <w:szCs w:val="18"/>
                <w:lang w:val="en-US"/>
              </w:rPr>
              <w:t>ntracting Parties and observers</w:t>
            </w:r>
            <w:r w:rsidRPr="000737FC">
              <w:rPr>
                <w:sz w:val="18"/>
                <w:szCs w:val="18"/>
                <w:lang w:val="en-US"/>
              </w:rPr>
              <w:t xml:space="preserve"> from nature conservation NGOs and international organisations. The Standing Committee is the governing body of the Convention. </w:t>
            </w:r>
          </w:p>
          <w:p w14:paraId="3E97A0C6" w14:textId="77777777" w:rsidR="000737FC" w:rsidRPr="000737FC" w:rsidRDefault="000737FC" w:rsidP="000737FC">
            <w:pPr>
              <w:spacing w:line="276" w:lineRule="auto"/>
              <w:jc w:val="both"/>
              <w:rPr>
                <w:sz w:val="18"/>
                <w:szCs w:val="18"/>
                <w:lang w:val="en-US"/>
              </w:rPr>
            </w:pPr>
            <w:r w:rsidRPr="000737FC">
              <w:rPr>
                <w:sz w:val="18"/>
                <w:szCs w:val="18"/>
                <w:lang w:val="en-US"/>
              </w:rPr>
              <w:t>The Bureau of the Standing Committee is the operative governance body between the meetings of the Standing Committee and is assisted by a secretariat provided by the Council of Europe.</w:t>
            </w:r>
          </w:p>
          <w:p w14:paraId="59FFA877" w14:textId="77777777" w:rsidR="000737FC" w:rsidRPr="000737FC" w:rsidRDefault="000737FC" w:rsidP="000737FC">
            <w:pPr>
              <w:spacing w:line="276" w:lineRule="auto"/>
              <w:jc w:val="both"/>
              <w:rPr>
                <w:sz w:val="18"/>
                <w:szCs w:val="18"/>
                <w:lang w:val="en-US"/>
              </w:rPr>
            </w:pPr>
            <w:r w:rsidRPr="000737FC">
              <w:rPr>
                <w:sz w:val="18"/>
                <w:szCs w:val="18"/>
                <w:lang w:val="en-US"/>
              </w:rPr>
              <w:t xml:space="preserve">The appendices of the Convention are constantly updated and renewed. They include extensive lists of protected wild species (flora and fauna) and habitats, as well as a list of prohibited means and methods of killing, capture and other forms of exploitation. Additionally, the scientists mandated to represent the countries in the different groups of experts are called to develop action plans, guidelines and codes of conduct to meet the most pressing requirements for the conservation of </w:t>
            </w:r>
            <w:r w:rsidRPr="000737FC">
              <w:rPr>
                <w:sz w:val="18"/>
                <w:szCs w:val="18"/>
                <w:lang w:val="en-US"/>
              </w:rPr>
              <w:lastRenderedPageBreak/>
              <w:t>b</w:t>
            </w:r>
            <w:r>
              <w:rPr>
                <w:sz w:val="18"/>
                <w:szCs w:val="18"/>
                <w:lang w:val="en-US"/>
              </w:rPr>
              <w:t>iodiversity at any given time.</w:t>
            </w:r>
            <w:r w:rsidRPr="000737FC">
              <w:rPr>
                <w:sz w:val="18"/>
                <w:szCs w:val="18"/>
                <w:lang w:val="en-US"/>
              </w:rPr>
              <w:t xml:space="preserve"> </w:t>
            </w:r>
          </w:p>
          <w:p w14:paraId="3FEEC395" w14:textId="77777777" w:rsidR="000737FC" w:rsidRPr="000737FC" w:rsidRDefault="000737FC" w:rsidP="000737FC">
            <w:pPr>
              <w:spacing w:line="276" w:lineRule="auto"/>
              <w:jc w:val="both"/>
              <w:rPr>
                <w:sz w:val="18"/>
                <w:szCs w:val="18"/>
                <w:lang w:val="en-US"/>
              </w:rPr>
            </w:pPr>
          </w:p>
        </w:tc>
        <w:tc>
          <w:tcPr>
            <w:tcW w:w="921" w:type="dxa"/>
            <w:tcBorders>
              <w:top w:val="single" w:sz="4" w:space="0" w:color="D9D9D9" w:themeColor="background1" w:themeShade="D9"/>
              <w:bottom w:val="single" w:sz="4" w:space="0" w:color="D9D9D9" w:themeColor="background1" w:themeShade="D9"/>
            </w:tcBorders>
            <w:shd w:val="clear" w:color="auto" w:fill="FFFFFF" w:themeFill="background1"/>
          </w:tcPr>
          <w:p w14:paraId="45D2099D" w14:textId="77777777" w:rsidR="000737FC" w:rsidRPr="000737FC" w:rsidRDefault="000737FC" w:rsidP="000737FC">
            <w:pPr>
              <w:spacing w:line="276" w:lineRule="auto"/>
              <w:jc w:val="both"/>
              <w:rPr>
                <w:sz w:val="18"/>
                <w:szCs w:val="18"/>
                <w:lang w:val="en-US"/>
              </w:rPr>
            </w:pPr>
          </w:p>
        </w:tc>
      </w:tr>
      <w:tr w:rsidR="000737FC" w:rsidRPr="000737FC" w14:paraId="01CA61D3"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777B30D0" w14:textId="77777777" w:rsidR="000737FC" w:rsidRPr="006E08B1" w:rsidRDefault="000737FC" w:rsidP="000737FC">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61"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4C0C8104" w14:textId="77777777" w:rsidR="000737FC" w:rsidRPr="006E08B1" w:rsidRDefault="000737FC" w:rsidP="000737FC">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72" w:type="dxa"/>
            <w:shd w:val="clear" w:color="auto" w:fill="FFFFFF" w:themeFill="background1"/>
            <w:vAlign w:val="center"/>
          </w:tcPr>
          <w:p w14:paraId="16BE4E32" w14:textId="77777777" w:rsidR="000737FC" w:rsidRPr="006E08B1" w:rsidRDefault="000737FC" w:rsidP="000737FC">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21"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1DCAA28B" w14:textId="77777777" w:rsidR="000737FC" w:rsidRPr="006E08B1" w:rsidRDefault="000737FC" w:rsidP="000737FC">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0737FC" w:rsidRPr="00A95884" w14:paraId="2975EAB5"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4C179F63" w14:textId="69F37410" w:rsidR="000737FC" w:rsidRPr="000737FC" w:rsidRDefault="0018330F" w:rsidP="000737FC">
            <w:pPr>
              <w:spacing w:line="276" w:lineRule="auto"/>
              <w:rPr>
                <w:rFonts w:ascii="Calibri Light" w:hAnsi="Calibri Light" w:cs="Calibri Light"/>
                <w:b/>
                <w:sz w:val="18"/>
                <w:szCs w:val="18"/>
              </w:rPr>
            </w:pPr>
            <w:r>
              <w:rPr>
                <w:rFonts w:ascii="Calibri Light" w:hAnsi="Calibri Light" w:cs="Calibri Light"/>
                <w:b/>
                <w:sz w:val="18"/>
                <w:szCs w:val="18"/>
              </w:rPr>
              <w:t>Articles</w:t>
            </w:r>
            <w:r w:rsidR="000737FC" w:rsidRPr="000737FC">
              <w:rPr>
                <w:rFonts w:ascii="Calibri Light" w:hAnsi="Calibri Light" w:cs="Calibri Light"/>
                <w:b/>
                <w:sz w:val="18"/>
                <w:szCs w:val="18"/>
              </w:rPr>
              <w:t xml:space="preserve"> 5-9 Protection of species</w:t>
            </w:r>
          </w:p>
        </w:tc>
        <w:tc>
          <w:tcPr>
            <w:tcW w:w="3461" w:type="dxa"/>
            <w:tcBorders>
              <w:top w:val="single" w:sz="4" w:space="0" w:color="D9D9D9" w:themeColor="background1" w:themeShade="D9"/>
              <w:bottom w:val="single" w:sz="4" w:space="0" w:color="D9D9D9" w:themeColor="background1" w:themeShade="D9"/>
            </w:tcBorders>
            <w:shd w:val="clear" w:color="auto" w:fill="FFFFFF" w:themeFill="background1"/>
          </w:tcPr>
          <w:p w14:paraId="414A7A99" w14:textId="77777777" w:rsidR="000737FC" w:rsidRPr="000737FC" w:rsidRDefault="000737FC" w:rsidP="000737FC">
            <w:pPr>
              <w:spacing w:line="276" w:lineRule="auto"/>
              <w:jc w:val="both"/>
              <w:rPr>
                <w:sz w:val="18"/>
                <w:szCs w:val="18"/>
                <w:lang w:val="en-US"/>
              </w:rPr>
            </w:pPr>
            <w:r w:rsidRPr="000737FC">
              <w:rPr>
                <w:sz w:val="18"/>
                <w:szCs w:val="18"/>
                <w:lang w:val="en-US"/>
              </w:rPr>
              <w:t>Each Contracting Party shall take appropriate and necessary legislative and administrative measures to ensure the special protection of the wild flora species specified in Appendix I</w:t>
            </w:r>
          </w:p>
          <w:p w14:paraId="614E240F" w14:textId="77777777" w:rsidR="000737FC" w:rsidRPr="000737FC" w:rsidRDefault="000737FC" w:rsidP="000737FC">
            <w:pPr>
              <w:spacing w:line="276" w:lineRule="auto"/>
              <w:jc w:val="both"/>
              <w:rPr>
                <w:sz w:val="18"/>
                <w:szCs w:val="18"/>
                <w:lang w:val="en-US"/>
              </w:rPr>
            </w:pPr>
            <w:r w:rsidRPr="000737FC">
              <w:rPr>
                <w:sz w:val="18"/>
                <w:szCs w:val="18"/>
                <w:lang w:val="en-US"/>
              </w:rPr>
              <w:t>Each Contracting Party shall take appropriate and necessary legislative and administrative measures to ensure the special protection of the wild fauna species specified in Appendix II.</w:t>
            </w:r>
          </w:p>
          <w:p w14:paraId="0DCA438C" w14:textId="77777777" w:rsidR="000737FC" w:rsidRPr="000737FC" w:rsidRDefault="000737FC" w:rsidP="000737FC">
            <w:pPr>
              <w:spacing w:line="276" w:lineRule="auto"/>
              <w:jc w:val="both"/>
              <w:rPr>
                <w:sz w:val="18"/>
                <w:szCs w:val="18"/>
                <w:lang w:val="en-US"/>
              </w:rPr>
            </w:pPr>
            <w:r w:rsidRPr="000737FC">
              <w:rPr>
                <w:sz w:val="18"/>
                <w:szCs w:val="18"/>
                <w:lang w:val="en-US"/>
              </w:rPr>
              <w:t>Each Contracting Party shall take appropriate and necessary legislative and administrative measures to ensure the protection of the wild fauna species specified in Appendix III.</w:t>
            </w:r>
          </w:p>
        </w:tc>
        <w:tc>
          <w:tcPr>
            <w:tcW w:w="3472" w:type="dxa"/>
            <w:shd w:val="clear" w:color="auto" w:fill="FFFFFF" w:themeFill="background1"/>
          </w:tcPr>
          <w:p w14:paraId="238DFB26" w14:textId="77777777" w:rsidR="000737FC" w:rsidRPr="000737FC" w:rsidRDefault="000737FC" w:rsidP="000737FC">
            <w:pPr>
              <w:spacing w:line="276" w:lineRule="auto"/>
              <w:jc w:val="both"/>
              <w:rPr>
                <w:sz w:val="18"/>
                <w:szCs w:val="18"/>
                <w:lang w:val="en-US"/>
              </w:rPr>
            </w:pPr>
            <w:r w:rsidRPr="000737FC">
              <w:rPr>
                <w:sz w:val="18"/>
                <w:szCs w:val="18"/>
                <w:lang w:val="en-US"/>
              </w:rPr>
              <w:t>Appendices I-III stipulate strictly protected flora species fauna species and protected fauna species.</w:t>
            </w:r>
          </w:p>
          <w:p w14:paraId="18E89781" w14:textId="77777777" w:rsidR="000737FC" w:rsidRPr="000737FC" w:rsidRDefault="000737FC" w:rsidP="000737FC">
            <w:pPr>
              <w:spacing w:line="276" w:lineRule="auto"/>
              <w:jc w:val="both"/>
              <w:rPr>
                <w:sz w:val="18"/>
                <w:szCs w:val="18"/>
                <w:lang w:val="en-US"/>
              </w:rPr>
            </w:pPr>
            <w:r w:rsidRPr="000737FC">
              <w:rPr>
                <w:sz w:val="18"/>
                <w:szCs w:val="18"/>
                <w:lang w:val="en-US"/>
              </w:rPr>
              <w:t>Appendix IV stipulates prohibited means and methods of killing, capture and other forms of exploitation.</w:t>
            </w:r>
          </w:p>
        </w:tc>
        <w:tc>
          <w:tcPr>
            <w:tcW w:w="921" w:type="dxa"/>
            <w:tcBorders>
              <w:top w:val="single" w:sz="4" w:space="0" w:color="D9D9D9" w:themeColor="background1" w:themeShade="D9"/>
              <w:bottom w:val="single" w:sz="4" w:space="0" w:color="D9D9D9" w:themeColor="background1" w:themeShade="D9"/>
            </w:tcBorders>
            <w:shd w:val="clear" w:color="auto" w:fill="FFFFFF" w:themeFill="background1"/>
          </w:tcPr>
          <w:p w14:paraId="2E08FA45" w14:textId="0977311A" w:rsidR="000737FC" w:rsidRPr="000737FC" w:rsidRDefault="0005439E" w:rsidP="000737FC">
            <w:pPr>
              <w:spacing w:line="276" w:lineRule="auto"/>
              <w:jc w:val="both"/>
              <w:rPr>
                <w:sz w:val="18"/>
                <w:szCs w:val="18"/>
                <w:lang w:val="en-US"/>
              </w:rPr>
            </w:pPr>
            <w:r>
              <w:rPr>
                <w:sz w:val="18"/>
                <w:szCs w:val="18"/>
                <w:lang w:val="en-US"/>
              </w:rPr>
              <w:t>all</w:t>
            </w:r>
          </w:p>
        </w:tc>
      </w:tr>
      <w:tr w:rsidR="000737FC" w:rsidRPr="00A95884" w14:paraId="72689B01"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2BB9D9BA" w14:textId="693BC23F" w:rsidR="000737FC" w:rsidRPr="000737FC" w:rsidRDefault="0018330F" w:rsidP="000737FC">
            <w:pPr>
              <w:spacing w:line="276" w:lineRule="auto"/>
              <w:rPr>
                <w:rFonts w:ascii="Calibri Light" w:hAnsi="Calibri Light" w:cs="Calibri Light"/>
                <w:b/>
                <w:sz w:val="18"/>
                <w:szCs w:val="18"/>
              </w:rPr>
            </w:pPr>
            <w:r>
              <w:rPr>
                <w:rFonts w:ascii="Calibri Light" w:hAnsi="Calibri Light" w:cs="Calibri Light"/>
                <w:b/>
                <w:sz w:val="18"/>
                <w:szCs w:val="18"/>
              </w:rPr>
              <w:t>Article</w:t>
            </w:r>
            <w:r w:rsidR="000737FC" w:rsidRPr="000737FC">
              <w:rPr>
                <w:rFonts w:ascii="Calibri Light" w:hAnsi="Calibri Light" w:cs="Calibri Light"/>
                <w:b/>
                <w:sz w:val="18"/>
                <w:szCs w:val="18"/>
              </w:rPr>
              <w:t xml:space="preserve"> 10 Special provisions for migratory species</w:t>
            </w:r>
          </w:p>
        </w:tc>
        <w:tc>
          <w:tcPr>
            <w:tcW w:w="3461" w:type="dxa"/>
            <w:tcBorders>
              <w:top w:val="single" w:sz="4" w:space="0" w:color="D9D9D9" w:themeColor="background1" w:themeShade="D9"/>
              <w:bottom w:val="single" w:sz="4" w:space="0" w:color="D9D9D9" w:themeColor="background1" w:themeShade="D9"/>
            </w:tcBorders>
            <w:shd w:val="clear" w:color="auto" w:fill="FFFFFF" w:themeFill="background1"/>
          </w:tcPr>
          <w:p w14:paraId="13E28259" w14:textId="77777777" w:rsidR="000737FC" w:rsidRPr="000737FC" w:rsidRDefault="000737FC" w:rsidP="000737FC">
            <w:pPr>
              <w:spacing w:line="276" w:lineRule="auto"/>
              <w:jc w:val="both"/>
              <w:rPr>
                <w:sz w:val="18"/>
                <w:szCs w:val="18"/>
                <w:lang w:val="en-US"/>
              </w:rPr>
            </w:pPr>
            <w:r w:rsidRPr="000737FC">
              <w:rPr>
                <w:sz w:val="18"/>
                <w:szCs w:val="18"/>
                <w:lang w:val="en-US"/>
              </w:rPr>
              <w:t>The Contracting Parties undertake, in addition to the measures specified in Articles 4, 6, 7 and 8, to co-ordinate their efforts for the protection of the migratory species specified in Appendices II and III whose range extends into their territories.</w:t>
            </w:r>
          </w:p>
        </w:tc>
        <w:tc>
          <w:tcPr>
            <w:tcW w:w="3472" w:type="dxa"/>
            <w:shd w:val="clear" w:color="auto" w:fill="FFFFFF" w:themeFill="background1"/>
          </w:tcPr>
          <w:p w14:paraId="73AF58A3" w14:textId="77777777" w:rsidR="000737FC" w:rsidRPr="000737FC" w:rsidRDefault="000737FC" w:rsidP="000737FC">
            <w:pPr>
              <w:spacing w:line="276" w:lineRule="auto"/>
              <w:jc w:val="both"/>
              <w:rPr>
                <w:sz w:val="18"/>
                <w:szCs w:val="18"/>
                <w:lang w:val="en-US"/>
              </w:rPr>
            </w:pPr>
          </w:p>
        </w:tc>
        <w:tc>
          <w:tcPr>
            <w:tcW w:w="921" w:type="dxa"/>
            <w:tcBorders>
              <w:top w:val="single" w:sz="4" w:space="0" w:color="D9D9D9" w:themeColor="background1" w:themeShade="D9"/>
              <w:bottom w:val="single" w:sz="4" w:space="0" w:color="D9D9D9" w:themeColor="background1" w:themeShade="D9"/>
            </w:tcBorders>
            <w:shd w:val="clear" w:color="auto" w:fill="FFFFFF" w:themeFill="background1"/>
          </w:tcPr>
          <w:p w14:paraId="28E849EC" w14:textId="77777777" w:rsidR="000737FC" w:rsidRPr="000737FC" w:rsidRDefault="000737FC" w:rsidP="000737FC">
            <w:pPr>
              <w:spacing w:line="276" w:lineRule="auto"/>
              <w:jc w:val="both"/>
              <w:rPr>
                <w:sz w:val="18"/>
                <w:szCs w:val="18"/>
                <w:lang w:val="en-US"/>
              </w:rPr>
            </w:pPr>
          </w:p>
        </w:tc>
      </w:tr>
      <w:tr w:rsidR="000737FC" w:rsidRPr="000737FC" w14:paraId="06DD549F"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20F5F03" w14:textId="77777777" w:rsidR="000737FC" w:rsidRPr="00436BBE" w:rsidRDefault="000737FC" w:rsidP="000737FC">
            <w:pPr>
              <w:spacing w:line="276" w:lineRule="auto"/>
              <w:rPr>
                <w:rFonts w:cstheme="minorHAnsi"/>
              </w:rPr>
            </w:pPr>
            <w:r w:rsidRPr="000737FC">
              <w:rPr>
                <w:rFonts w:ascii="Calibri Light" w:hAnsi="Calibri Light" w:cs="Calibri Light"/>
                <w:b/>
                <w:sz w:val="18"/>
                <w:szCs w:val="18"/>
              </w:rPr>
              <w:t>European Diploma for Protected Areas</w:t>
            </w:r>
          </w:p>
        </w:tc>
        <w:tc>
          <w:tcPr>
            <w:tcW w:w="3461" w:type="dxa"/>
            <w:tcBorders>
              <w:top w:val="single" w:sz="4" w:space="0" w:color="D9D9D9" w:themeColor="background1" w:themeShade="D9"/>
              <w:bottom w:val="single" w:sz="4" w:space="0" w:color="D9D9D9" w:themeColor="background1" w:themeShade="D9"/>
            </w:tcBorders>
            <w:shd w:val="clear" w:color="auto" w:fill="FFFFFF" w:themeFill="background1"/>
          </w:tcPr>
          <w:p w14:paraId="12BCD46D" w14:textId="77777777" w:rsidR="000737FC" w:rsidRPr="000737FC" w:rsidRDefault="000737FC" w:rsidP="000737FC">
            <w:pPr>
              <w:spacing w:line="276" w:lineRule="auto"/>
              <w:jc w:val="both"/>
              <w:rPr>
                <w:sz w:val="18"/>
                <w:szCs w:val="18"/>
                <w:lang w:val="en-US"/>
              </w:rPr>
            </w:pPr>
            <w:r w:rsidRPr="000737FC">
              <w:rPr>
                <w:sz w:val="18"/>
                <w:szCs w:val="18"/>
                <w:lang w:val="en-US"/>
              </w:rPr>
              <w:t>The European Diploma for Protected Areas is a prestigious international award granted since 1965 by the Committee of Ministers of the Council of Europe. It recognises natural and semi-natural areas and landscapes of exceptional European importance for the preservation of biological, geological and landscape diversity and which are managed in an exemplary way.</w:t>
            </w:r>
          </w:p>
          <w:p w14:paraId="712E275F" w14:textId="77777777" w:rsidR="000737FC" w:rsidRPr="000737FC" w:rsidRDefault="000737FC" w:rsidP="000737FC">
            <w:pPr>
              <w:spacing w:line="276" w:lineRule="auto"/>
              <w:jc w:val="both"/>
              <w:rPr>
                <w:sz w:val="18"/>
                <w:szCs w:val="18"/>
                <w:lang w:val="en-US"/>
              </w:rPr>
            </w:pPr>
            <w:r w:rsidRPr="000737FC">
              <w:rPr>
                <w:sz w:val="18"/>
                <w:szCs w:val="18"/>
                <w:lang w:val="en-US"/>
              </w:rPr>
              <w:t xml:space="preserve">Protected areas may receive the diploma for their outstanding scientific, cultural or aesthetic qualities, but they must also be the subject of a suitable conservation scheme. </w:t>
            </w:r>
          </w:p>
          <w:p w14:paraId="12A9562F" w14:textId="77777777" w:rsidR="000737FC" w:rsidRPr="000737FC" w:rsidRDefault="000737FC" w:rsidP="000737FC">
            <w:pPr>
              <w:spacing w:line="276" w:lineRule="auto"/>
              <w:jc w:val="both"/>
              <w:rPr>
                <w:sz w:val="18"/>
                <w:szCs w:val="18"/>
                <w:lang w:val="en-US"/>
              </w:rPr>
            </w:pPr>
          </w:p>
        </w:tc>
        <w:tc>
          <w:tcPr>
            <w:tcW w:w="3472" w:type="dxa"/>
            <w:shd w:val="clear" w:color="auto" w:fill="FFFFFF" w:themeFill="background1"/>
          </w:tcPr>
          <w:p w14:paraId="055C077E" w14:textId="601395A8" w:rsidR="000737FC" w:rsidRPr="000737FC" w:rsidRDefault="000737FC" w:rsidP="000737FC">
            <w:pPr>
              <w:spacing w:line="276" w:lineRule="auto"/>
              <w:jc w:val="both"/>
              <w:rPr>
                <w:sz w:val="18"/>
                <w:szCs w:val="18"/>
                <w:lang w:val="en-US"/>
              </w:rPr>
            </w:pPr>
            <w:r w:rsidRPr="000737FC">
              <w:rPr>
                <w:sz w:val="18"/>
                <w:szCs w:val="18"/>
                <w:lang w:val="en-US"/>
              </w:rPr>
              <w:t xml:space="preserve">Since its creation in 1965, 74 protected areas have been granted the European Diploma. They are located in 29 European countries, both member and non-member states of the Council of Europe. The European Diploma for Protected Areas also includes coastal and marine areas </w:t>
            </w:r>
            <w:hyperlink r:id="rId51" w:history="1">
              <w:r w:rsidRPr="000737FC">
                <w:rPr>
                  <w:sz w:val="18"/>
                  <w:szCs w:val="18"/>
                  <w:lang w:val="en-US"/>
                </w:rPr>
                <w:t>http://www.coe.int/en/web/bern-convention/european-diploma-areas</w:t>
              </w:r>
            </w:hyperlink>
            <w:r w:rsidR="00B70933">
              <w:rPr>
                <w:sz w:val="18"/>
                <w:szCs w:val="18"/>
                <w:lang w:val="en-US"/>
              </w:rPr>
              <w:t xml:space="preserve"> </w:t>
            </w:r>
          </w:p>
        </w:tc>
        <w:tc>
          <w:tcPr>
            <w:tcW w:w="921" w:type="dxa"/>
            <w:tcBorders>
              <w:top w:val="single" w:sz="4" w:space="0" w:color="D9D9D9" w:themeColor="background1" w:themeShade="D9"/>
              <w:bottom w:val="single" w:sz="4" w:space="0" w:color="D9D9D9" w:themeColor="background1" w:themeShade="D9"/>
            </w:tcBorders>
            <w:shd w:val="clear" w:color="auto" w:fill="FFFFFF" w:themeFill="background1"/>
          </w:tcPr>
          <w:p w14:paraId="36982C04" w14:textId="603F8C3C" w:rsidR="000737FC" w:rsidRPr="000737FC" w:rsidRDefault="0005439E" w:rsidP="000737FC">
            <w:pPr>
              <w:spacing w:line="276" w:lineRule="auto"/>
              <w:jc w:val="both"/>
              <w:rPr>
                <w:sz w:val="18"/>
                <w:szCs w:val="18"/>
                <w:lang w:val="en-US"/>
              </w:rPr>
            </w:pPr>
            <w:r>
              <w:rPr>
                <w:sz w:val="18"/>
                <w:szCs w:val="18"/>
                <w:lang w:val="en-US"/>
              </w:rPr>
              <w:t>6</w:t>
            </w:r>
          </w:p>
        </w:tc>
      </w:tr>
      <w:tr w:rsidR="00B70933" w:rsidRPr="000737FC" w14:paraId="2F1F5AF0"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5381D31D" w14:textId="437961C4" w:rsidR="00B70933" w:rsidRPr="000737FC" w:rsidRDefault="00B70933" w:rsidP="000737FC">
            <w:pPr>
              <w:spacing w:line="276" w:lineRule="auto"/>
              <w:rPr>
                <w:rFonts w:ascii="Calibri Light" w:hAnsi="Calibri Light" w:cs="Calibri Light"/>
                <w:b/>
                <w:sz w:val="18"/>
                <w:szCs w:val="18"/>
              </w:rPr>
            </w:pPr>
            <w:r>
              <w:rPr>
                <w:rFonts w:ascii="Calibri Light" w:hAnsi="Calibri Light" w:cs="Calibri Light"/>
                <w:b/>
                <w:sz w:val="18"/>
                <w:szCs w:val="18"/>
              </w:rPr>
              <w:t>Website</w:t>
            </w:r>
          </w:p>
        </w:tc>
        <w:tc>
          <w:tcPr>
            <w:tcW w:w="78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2943F51E" w14:textId="0DD96AF2" w:rsidR="00B70933" w:rsidRDefault="00570C62" w:rsidP="000737FC">
            <w:pPr>
              <w:spacing w:line="276" w:lineRule="auto"/>
              <w:jc w:val="both"/>
              <w:rPr>
                <w:sz w:val="18"/>
                <w:szCs w:val="18"/>
                <w:lang w:val="en-US"/>
              </w:rPr>
            </w:pPr>
            <w:hyperlink r:id="rId52" w:history="1">
              <w:r w:rsidR="00B70933" w:rsidRPr="0004267E">
                <w:rPr>
                  <w:rStyle w:val="Hyperlink"/>
                  <w:sz w:val="18"/>
                  <w:szCs w:val="18"/>
                  <w:lang w:val="en-US"/>
                </w:rPr>
                <w:t>https://www.coe.int/en/web/bern-convention</w:t>
              </w:r>
            </w:hyperlink>
            <w:r w:rsidR="00B70933">
              <w:rPr>
                <w:sz w:val="18"/>
                <w:szCs w:val="18"/>
                <w:lang w:val="en-US"/>
              </w:rPr>
              <w:t xml:space="preserve"> </w:t>
            </w:r>
          </w:p>
        </w:tc>
      </w:tr>
    </w:tbl>
    <w:p w14:paraId="74040FF5" w14:textId="77777777" w:rsidR="005E3E63" w:rsidRDefault="005E3E63" w:rsidP="00E463D3">
      <w:pPr>
        <w:rPr>
          <w:rFonts w:ascii="Calibri Light" w:hAnsi="Calibri Light" w:cs="Calibri Light"/>
          <w:b/>
          <w:sz w:val="18"/>
          <w:szCs w:val="18"/>
          <w:lang w:val="en-US"/>
        </w:rPr>
      </w:pPr>
    </w:p>
    <w:p w14:paraId="5AE50CAF" w14:textId="77777777" w:rsidR="005E3E63" w:rsidRDefault="005E3E63">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0"/>
        <w:gridCol w:w="3404"/>
        <w:gridCol w:w="930"/>
      </w:tblGrid>
      <w:tr w:rsidR="005E3E63" w:rsidRPr="006E08B1" w14:paraId="462270A3" w14:textId="77777777" w:rsidTr="00B70933">
        <w:tc>
          <w:tcPr>
            <w:tcW w:w="1608" w:type="dxa"/>
            <w:tcBorders>
              <w:top w:val="nil"/>
              <w:left w:val="nil"/>
              <w:bottom w:val="nil"/>
              <w:right w:val="nil"/>
            </w:tcBorders>
            <w:shd w:val="clear" w:color="auto" w:fill="DFE3E5" w:themeFill="background2"/>
            <w:vAlign w:val="center"/>
          </w:tcPr>
          <w:p w14:paraId="202477F5"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854" w:type="dxa"/>
            <w:gridSpan w:val="3"/>
            <w:tcBorders>
              <w:top w:val="nil"/>
              <w:left w:val="nil"/>
              <w:bottom w:val="nil"/>
              <w:right w:val="nil"/>
            </w:tcBorders>
            <w:shd w:val="clear" w:color="auto" w:fill="DFE3E5" w:themeFill="background2"/>
            <w:vAlign w:val="center"/>
          </w:tcPr>
          <w:p w14:paraId="321AB870" w14:textId="77777777" w:rsidR="005E3E63" w:rsidRPr="008E1F80" w:rsidRDefault="005E3E63" w:rsidP="00352768">
            <w:pPr>
              <w:pStyle w:val="Subtitle"/>
            </w:pPr>
            <w:bookmarkStart w:id="132" w:name="_Toc500941220"/>
            <w:bookmarkStart w:id="133" w:name="_Toc500941443"/>
            <w:bookmarkStart w:id="134" w:name="_Toc500941532"/>
            <w:bookmarkStart w:id="135" w:name="_Toc500941600"/>
            <w:bookmarkStart w:id="136" w:name="_Toc517880365"/>
            <w:r w:rsidRPr="008E1F80">
              <w:t>Agreement on the Conservation of Cetaceans of the Black Sea, Mediterranean Sea and Contiguous Atlantic Area  -  ACCOBAMS</w:t>
            </w:r>
            <w:bookmarkEnd w:id="132"/>
            <w:bookmarkEnd w:id="133"/>
            <w:bookmarkEnd w:id="134"/>
            <w:bookmarkEnd w:id="135"/>
            <w:bookmarkEnd w:id="136"/>
          </w:p>
        </w:tc>
      </w:tr>
      <w:tr w:rsidR="005E3E63" w:rsidRPr="006E08B1" w14:paraId="427EBD79" w14:textId="77777777" w:rsidTr="00B70933">
        <w:tc>
          <w:tcPr>
            <w:tcW w:w="1608" w:type="dxa"/>
            <w:tcBorders>
              <w:top w:val="nil"/>
              <w:left w:val="nil"/>
              <w:bottom w:val="nil"/>
              <w:right w:val="nil"/>
            </w:tcBorders>
            <w:shd w:val="clear" w:color="auto" w:fill="DFE3E5" w:themeFill="background2"/>
            <w:vAlign w:val="center"/>
          </w:tcPr>
          <w:p w14:paraId="3247EFC9"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0CC6D24E" w14:textId="77777777" w:rsidR="005E3E63" w:rsidRPr="007F51CA" w:rsidRDefault="005E3E63"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To maintain a favourable conservation status for cetaceans in the Mediterranean Sea, the Black Sea and the Contiguous Atlantic Area</w:t>
            </w:r>
          </w:p>
        </w:tc>
      </w:tr>
      <w:tr w:rsidR="005E3E63" w:rsidRPr="006E08B1" w14:paraId="4E2E9B0A" w14:textId="77777777" w:rsidTr="00B70933">
        <w:tc>
          <w:tcPr>
            <w:tcW w:w="1608" w:type="dxa"/>
            <w:tcBorders>
              <w:top w:val="nil"/>
              <w:left w:val="nil"/>
              <w:bottom w:val="nil"/>
              <w:right w:val="nil"/>
            </w:tcBorders>
            <w:shd w:val="clear" w:color="auto" w:fill="DFE3E5" w:themeFill="background2"/>
            <w:vAlign w:val="center"/>
          </w:tcPr>
          <w:p w14:paraId="13379B35"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574A0855" w14:textId="77777777" w:rsidR="005E3E63" w:rsidRPr="007F51CA" w:rsidRDefault="005E3E63"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Regional /  Direct</w:t>
            </w:r>
          </w:p>
        </w:tc>
      </w:tr>
      <w:tr w:rsidR="005E3E63" w:rsidRPr="0096604D" w14:paraId="11CBB0E1"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6CFEB9A1" w14:textId="77777777" w:rsidR="005E3E63" w:rsidRPr="006E08B1" w:rsidRDefault="005E3E63"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20" w:type="dxa"/>
            <w:tcBorders>
              <w:top w:val="nil"/>
            </w:tcBorders>
            <w:shd w:val="clear" w:color="auto" w:fill="FFFFFF" w:themeFill="background1"/>
            <w:vAlign w:val="center"/>
          </w:tcPr>
          <w:p w14:paraId="03243E04"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04" w:type="dxa"/>
            <w:tcBorders>
              <w:top w:val="nil"/>
            </w:tcBorders>
            <w:shd w:val="clear" w:color="auto" w:fill="FFFFFF" w:themeFill="background1"/>
            <w:vAlign w:val="center"/>
          </w:tcPr>
          <w:p w14:paraId="206BE1EB"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30" w:type="dxa"/>
            <w:tcBorders>
              <w:top w:val="nil"/>
            </w:tcBorders>
            <w:shd w:val="clear" w:color="auto" w:fill="FFFFFF" w:themeFill="background1"/>
            <w:vAlign w:val="center"/>
          </w:tcPr>
          <w:p w14:paraId="65C6AC45"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E3E63" w:rsidRPr="00A95884" w14:paraId="15073317"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tcBorders>
            <w:shd w:val="clear" w:color="auto" w:fill="FFFFFF" w:themeFill="background1"/>
          </w:tcPr>
          <w:p w14:paraId="4E4D6B19" w14:textId="77777777"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General</w:t>
            </w:r>
          </w:p>
        </w:tc>
        <w:tc>
          <w:tcPr>
            <w:tcW w:w="3520" w:type="dxa"/>
            <w:tcBorders>
              <w:top w:val="single" w:sz="4" w:space="0" w:color="D9D9D9" w:themeColor="background1" w:themeShade="D9"/>
            </w:tcBorders>
            <w:shd w:val="clear" w:color="auto" w:fill="FFFFFF" w:themeFill="background1"/>
          </w:tcPr>
          <w:p w14:paraId="0B12833D" w14:textId="77777777" w:rsidR="005E3E63" w:rsidRPr="005E3E63" w:rsidRDefault="005E3E63" w:rsidP="005E3E63">
            <w:pPr>
              <w:spacing w:line="276" w:lineRule="auto"/>
              <w:jc w:val="both"/>
              <w:rPr>
                <w:sz w:val="18"/>
                <w:szCs w:val="18"/>
                <w:lang w:val="en-US"/>
              </w:rPr>
            </w:pPr>
            <w:r w:rsidRPr="005E3E63">
              <w:rPr>
                <w:sz w:val="18"/>
                <w:szCs w:val="18"/>
                <w:lang w:val="en-US"/>
              </w:rPr>
              <w:t>Signed in 1996, under the Bonn Convention (CMS), ACCOBAMS entered into force in 2001. It specifically aims to establish a network of 'specially protected areas to conserve cetaceans'. Prohibits the deliberate killing of cetaceans in national waters.</w:t>
            </w:r>
          </w:p>
        </w:tc>
        <w:tc>
          <w:tcPr>
            <w:tcW w:w="3404" w:type="dxa"/>
            <w:tcBorders>
              <w:top w:val="single" w:sz="4" w:space="0" w:color="D9D9D9" w:themeColor="background1" w:themeShade="D9"/>
            </w:tcBorders>
            <w:shd w:val="clear" w:color="auto" w:fill="FFFFFF" w:themeFill="background1"/>
          </w:tcPr>
          <w:p w14:paraId="604176E0" w14:textId="77777777" w:rsidR="005E3E63" w:rsidRPr="005E3E63" w:rsidRDefault="005E3E63" w:rsidP="005E3E63">
            <w:pPr>
              <w:spacing w:line="276" w:lineRule="auto"/>
              <w:jc w:val="both"/>
              <w:rPr>
                <w:sz w:val="18"/>
                <w:szCs w:val="18"/>
                <w:lang w:val="en-US"/>
              </w:rPr>
            </w:pPr>
            <w:r w:rsidRPr="005E3E63">
              <w:rPr>
                <w:sz w:val="18"/>
                <w:szCs w:val="18"/>
                <w:lang w:val="en-US"/>
              </w:rPr>
              <w:t>It applies to coastal Mediterranean and Black Sea countries.</w:t>
            </w:r>
          </w:p>
          <w:p w14:paraId="4A7A66A9" w14:textId="77777777" w:rsidR="005E3E63" w:rsidRPr="005E3E63" w:rsidRDefault="005E3E63" w:rsidP="005E3E63">
            <w:pPr>
              <w:spacing w:line="276" w:lineRule="auto"/>
              <w:jc w:val="both"/>
              <w:rPr>
                <w:sz w:val="18"/>
                <w:szCs w:val="18"/>
                <w:lang w:val="en-US"/>
              </w:rPr>
            </w:pPr>
            <w:r w:rsidRPr="005E3E63">
              <w:rPr>
                <w:sz w:val="18"/>
                <w:szCs w:val="18"/>
                <w:lang w:val="en-US"/>
              </w:rPr>
              <w:t>The whole Convention seems to affect only these two WGs</w:t>
            </w:r>
          </w:p>
        </w:tc>
        <w:tc>
          <w:tcPr>
            <w:tcW w:w="930" w:type="dxa"/>
            <w:tcBorders>
              <w:top w:val="single" w:sz="4" w:space="0" w:color="D9D9D9" w:themeColor="background1" w:themeShade="D9"/>
            </w:tcBorders>
            <w:shd w:val="clear" w:color="auto" w:fill="FFFFFF" w:themeFill="background1"/>
          </w:tcPr>
          <w:p w14:paraId="54C141D4" w14:textId="77777777" w:rsidR="005E3E63" w:rsidRPr="005E3E63" w:rsidRDefault="005E3E63" w:rsidP="005E3E63">
            <w:pPr>
              <w:spacing w:line="276" w:lineRule="auto"/>
              <w:jc w:val="both"/>
              <w:rPr>
                <w:sz w:val="18"/>
                <w:szCs w:val="18"/>
                <w:lang w:val="en-US"/>
              </w:rPr>
            </w:pPr>
            <w:r>
              <w:rPr>
                <w:sz w:val="18"/>
                <w:szCs w:val="18"/>
                <w:lang w:val="en-US"/>
              </w:rPr>
              <w:t>2,5</w:t>
            </w:r>
          </w:p>
        </w:tc>
      </w:tr>
      <w:tr w:rsidR="005E3E63" w:rsidRPr="00A95884" w14:paraId="767ABE4D"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503FC15C" w14:textId="77777777"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Article 1-7</w:t>
            </w:r>
          </w:p>
        </w:tc>
        <w:tc>
          <w:tcPr>
            <w:tcW w:w="3520" w:type="dxa"/>
            <w:tcBorders>
              <w:top w:val="single" w:sz="4" w:space="0" w:color="D9D9D9" w:themeColor="background1" w:themeShade="D9"/>
              <w:bottom w:val="single" w:sz="4" w:space="0" w:color="D9D9D9" w:themeColor="background1" w:themeShade="D9"/>
            </w:tcBorders>
            <w:shd w:val="clear" w:color="auto" w:fill="FFFFFF" w:themeFill="background1"/>
          </w:tcPr>
          <w:p w14:paraId="38E9D59E" w14:textId="77777777" w:rsidR="005E3E63" w:rsidRPr="005E3E63" w:rsidRDefault="005E3E63" w:rsidP="005E3E63">
            <w:pPr>
              <w:spacing w:line="276" w:lineRule="auto"/>
              <w:jc w:val="both"/>
              <w:rPr>
                <w:sz w:val="18"/>
                <w:szCs w:val="18"/>
                <w:lang w:val="en-US"/>
              </w:rPr>
            </w:pPr>
          </w:p>
        </w:tc>
        <w:tc>
          <w:tcPr>
            <w:tcW w:w="3404" w:type="dxa"/>
            <w:shd w:val="clear" w:color="auto" w:fill="FFFFFF" w:themeFill="background1"/>
          </w:tcPr>
          <w:p w14:paraId="7DB4D726" w14:textId="77777777" w:rsidR="005E3E63" w:rsidRPr="005E3E63" w:rsidRDefault="005E3E63" w:rsidP="005E3E63">
            <w:pPr>
              <w:spacing w:line="276" w:lineRule="auto"/>
              <w:jc w:val="both"/>
              <w:rPr>
                <w:sz w:val="18"/>
                <w:szCs w:val="18"/>
                <w:lang w:val="en-US"/>
              </w:rPr>
            </w:pPr>
            <w:r w:rsidRPr="005E3E63">
              <w:rPr>
                <w:sz w:val="18"/>
                <w:szCs w:val="18"/>
                <w:lang w:val="en-US"/>
              </w:rPr>
              <w:t xml:space="preserve">WG2 because directly refers to cetaceans and adoption of measures including MPAs for protecting and improving their conservation status </w:t>
            </w:r>
          </w:p>
          <w:p w14:paraId="1DAEDB52" w14:textId="77777777" w:rsidR="005E3E63" w:rsidRPr="005E3E63" w:rsidRDefault="005E3E63" w:rsidP="005E3E63">
            <w:pPr>
              <w:spacing w:line="276" w:lineRule="auto"/>
              <w:jc w:val="both"/>
              <w:rPr>
                <w:sz w:val="18"/>
                <w:szCs w:val="18"/>
                <w:lang w:val="en-US"/>
              </w:rPr>
            </w:pPr>
            <w:r w:rsidRPr="005E3E63">
              <w:rPr>
                <w:sz w:val="18"/>
                <w:szCs w:val="18"/>
                <w:lang w:val="en-US"/>
              </w:rPr>
              <w:t>WG5 because cetacean species might move between countries and their protection needs cooperation</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58209ED9" w14:textId="77777777" w:rsidR="005E3E63" w:rsidRPr="005E3E63" w:rsidRDefault="005E3E63" w:rsidP="005E3E63">
            <w:pPr>
              <w:spacing w:line="276" w:lineRule="auto"/>
              <w:jc w:val="both"/>
              <w:rPr>
                <w:sz w:val="18"/>
                <w:szCs w:val="18"/>
                <w:lang w:val="en-US"/>
              </w:rPr>
            </w:pPr>
            <w:r>
              <w:rPr>
                <w:sz w:val="18"/>
                <w:szCs w:val="18"/>
                <w:lang w:val="en-US"/>
              </w:rPr>
              <w:t>2,5</w:t>
            </w:r>
          </w:p>
        </w:tc>
      </w:tr>
      <w:tr w:rsidR="00B70933" w:rsidRPr="00A95884" w14:paraId="35E6ECF8"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76980B2" w14:textId="6E15C712" w:rsidR="00B70933" w:rsidRPr="005E3E63" w:rsidRDefault="00B70933"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78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6BA862E5" w14:textId="698CDAF3" w:rsidR="00B70933" w:rsidRDefault="00570C62" w:rsidP="005E3E63">
            <w:pPr>
              <w:spacing w:line="276" w:lineRule="auto"/>
              <w:jc w:val="both"/>
              <w:rPr>
                <w:sz w:val="18"/>
                <w:szCs w:val="18"/>
                <w:lang w:val="en-US"/>
              </w:rPr>
            </w:pPr>
            <w:hyperlink r:id="rId53" w:history="1">
              <w:r w:rsidR="00B70933" w:rsidRPr="0004267E">
                <w:rPr>
                  <w:rStyle w:val="Hyperlink"/>
                  <w:sz w:val="18"/>
                  <w:szCs w:val="18"/>
                  <w:lang w:val="en-US"/>
                </w:rPr>
                <w:t>http://www.accobams.org/</w:t>
              </w:r>
            </w:hyperlink>
            <w:r w:rsidR="00B70933">
              <w:rPr>
                <w:sz w:val="18"/>
                <w:szCs w:val="18"/>
                <w:lang w:val="en-US"/>
              </w:rPr>
              <w:t xml:space="preserve"> </w:t>
            </w:r>
          </w:p>
        </w:tc>
      </w:tr>
    </w:tbl>
    <w:p w14:paraId="5DE37726" w14:textId="77777777" w:rsidR="005E3E63" w:rsidRDefault="005E3E63" w:rsidP="00E463D3">
      <w:pPr>
        <w:rPr>
          <w:rFonts w:ascii="Calibri Light" w:hAnsi="Calibri Light" w:cs="Calibri Light"/>
          <w:b/>
          <w:sz w:val="18"/>
          <w:szCs w:val="18"/>
          <w:lang w:val="en-US"/>
        </w:rPr>
      </w:pPr>
    </w:p>
    <w:p w14:paraId="7A5ECB49" w14:textId="77777777" w:rsidR="005E3E63" w:rsidRDefault="005E3E63">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0"/>
        <w:gridCol w:w="3404"/>
        <w:gridCol w:w="930"/>
      </w:tblGrid>
      <w:tr w:rsidR="005E3E63" w:rsidRPr="006E08B1" w14:paraId="07B27166" w14:textId="77777777" w:rsidTr="00B70933">
        <w:tc>
          <w:tcPr>
            <w:tcW w:w="1608" w:type="dxa"/>
            <w:tcBorders>
              <w:top w:val="nil"/>
              <w:left w:val="nil"/>
              <w:bottom w:val="nil"/>
              <w:right w:val="nil"/>
            </w:tcBorders>
            <w:shd w:val="clear" w:color="auto" w:fill="DFE3E5" w:themeFill="background2"/>
            <w:vAlign w:val="center"/>
          </w:tcPr>
          <w:p w14:paraId="21A9B199"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854" w:type="dxa"/>
            <w:gridSpan w:val="3"/>
            <w:tcBorders>
              <w:top w:val="nil"/>
              <w:left w:val="nil"/>
              <w:bottom w:val="nil"/>
              <w:right w:val="nil"/>
            </w:tcBorders>
            <w:shd w:val="clear" w:color="auto" w:fill="DFE3E5" w:themeFill="background2"/>
            <w:vAlign w:val="center"/>
          </w:tcPr>
          <w:p w14:paraId="060EFAA6" w14:textId="77777777" w:rsidR="005E3E63" w:rsidRPr="008E1F80" w:rsidRDefault="005E3E63" w:rsidP="00352768">
            <w:pPr>
              <w:pStyle w:val="Subtitle"/>
            </w:pPr>
            <w:bookmarkStart w:id="137" w:name="_Toc500941221"/>
            <w:bookmarkStart w:id="138" w:name="_Toc500941444"/>
            <w:bookmarkStart w:id="139" w:name="_Toc500941533"/>
            <w:bookmarkStart w:id="140" w:name="_Toc500941601"/>
            <w:bookmarkStart w:id="141" w:name="_Toc517880366"/>
            <w:r w:rsidRPr="008E1F80">
              <w:t>Agreement on the Conservation of Small Cetaceans in the Baltic, North East Atlantic, Irish and North Seas - ASCOBANS</w:t>
            </w:r>
            <w:bookmarkEnd w:id="137"/>
            <w:bookmarkEnd w:id="138"/>
            <w:bookmarkEnd w:id="139"/>
            <w:bookmarkEnd w:id="140"/>
            <w:bookmarkEnd w:id="141"/>
          </w:p>
        </w:tc>
      </w:tr>
      <w:tr w:rsidR="005E3E63" w:rsidRPr="006E08B1" w14:paraId="1F3A07F0" w14:textId="77777777" w:rsidTr="00B70933">
        <w:tc>
          <w:tcPr>
            <w:tcW w:w="1608" w:type="dxa"/>
            <w:tcBorders>
              <w:top w:val="nil"/>
              <w:left w:val="nil"/>
              <w:bottom w:val="nil"/>
              <w:right w:val="nil"/>
            </w:tcBorders>
            <w:shd w:val="clear" w:color="auto" w:fill="DFE3E5" w:themeFill="background2"/>
            <w:vAlign w:val="center"/>
          </w:tcPr>
          <w:p w14:paraId="63B50748"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32E53BF6" w14:textId="77777777" w:rsidR="005E3E63" w:rsidRPr="007F51CA" w:rsidRDefault="005E3E63"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The Parties undertake to cooperate closely in order to achieve and maintain a favourable conservation status for small cetaceans</w:t>
            </w:r>
          </w:p>
        </w:tc>
      </w:tr>
      <w:tr w:rsidR="005E3E63" w:rsidRPr="006E08B1" w14:paraId="2569D0B8" w14:textId="77777777" w:rsidTr="00B70933">
        <w:tc>
          <w:tcPr>
            <w:tcW w:w="1608" w:type="dxa"/>
            <w:tcBorders>
              <w:top w:val="nil"/>
              <w:left w:val="nil"/>
              <w:bottom w:val="nil"/>
              <w:right w:val="nil"/>
            </w:tcBorders>
            <w:shd w:val="clear" w:color="auto" w:fill="DFE3E5" w:themeFill="background2"/>
            <w:vAlign w:val="center"/>
          </w:tcPr>
          <w:p w14:paraId="104F452D"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4C1D91A9" w14:textId="77777777" w:rsidR="005E3E63" w:rsidRPr="007F51CA" w:rsidRDefault="005E3E63"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Regional /  Direct</w:t>
            </w:r>
          </w:p>
        </w:tc>
      </w:tr>
      <w:tr w:rsidR="005E3E63" w:rsidRPr="0096604D" w14:paraId="62ABDD6F"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6778F1E4" w14:textId="77777777" w:rsidR="005E3E63" w:rsidRPr="006E08B1" w:rsidRDefault="005E3E63"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20" w:type="dxa"/>
            <w:tcBorders>
              <w:top w:val="nil"/>
            </w:tcBorders>
            <w:shd w:val="clear" w:color="auto" w:fill="FFFFFF" w:themeFill="background1"/>
            <w:vAlign w:val="center"/>
          </w:tcPr>
          <w:p w14:paraId="25E4A9DF"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04" w:type="dxa"/>
            <w:tcBorders>
              <w:top w:val="nil"/>
            </w:tcBorders>
            <w:shd w:val="clear" w:color="auto" w:fill="FFFFFF" w:themeFill="background1"/>
            <w:vAlign w:val="center"/>
          </w:tcPr>
          <w:p w14:paraId="50559505"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30" w:type="dxa"/>
            <w:tcBorders>
              <w:top w:val="nil"/>
            </w:tcBorders>
            <w:shd w:val="clear" w:color="auto" w:fill="FFFFFF" w:themeFill="background1"/>
            <w:vAlign w:val="center"/>
          </w:tcPr>
          <w:p w14:paraId="7E42C5D1"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E3E63" w:rsidRPr="00A95884" w14:paraId="178944D2"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tcBorders>
            <w:shd w:val="clear" w:color="auto" w:fill="FFFFFF" w:themeFill="background1"/>
          </w:tcPr>
          <w:p w14:paraId="765AC490" w14:textId="77777777"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General</w:t>
            </w:r>
          </w:p>
        </w:tc>
        <w:tc>
          <w:tcPr>
            <w:tcW w:w="3520" w:type="dxa"/>
            <w:tcBorders>
              <w:top w:val="single" w:sz="4" w:space="0" w:color="D9D9D9" w:themeColor="background1" w:themeShade="D9"/>
            </w:tcBorders>
            <w:shd w:val="clear" w:color="auto" w:fill="FFFFFF" w:themeFill="background1"/>
          </w:tcPr>
          <w:p w14:paraId="1333AEF8" w14:textId="77777777" w:rsidR="005E3E63" w:rsidRPr="005E3E63" w:rsidRDefault="005E3E63" w:rsidP="005E3E63">
            <w:pPr>
              <w:spacing w:line="276" w:lineRule="auto"/>
              <w:jc w:val="both"/>
              <w:rPr>
                <w:sz w:val="18"/>
                <w:szCs w:val="18"/>
                <w:lang w:val="en-US"/>
              </w:rPr>
            </w:pPr>
            <w:r w:rsidRPr="005E3E63">
              <w:rPr>
                <w:sz w:val="18"/>
                <w:szCs w:val="18"/>
                <w:lang w:val="en-US"/>
              </w:rPr>
              <w:t>ASCOBANS was concluded in 1991 as the Agreement on the Conservation of Small Cetaceans of the Baltic and North Seas (ASCOBANS) under the auspices of the Convention on Migratory Species (CMS or Bonn Convention) and entered into force in 1994. In February 2008, an extension of the agreement area came into force which changed the name to "Agreement on the Conservation of Small Cetaceans of the Baltic, North East Atlantic, Irish and North Seas"</w:t>
            </w:r>
          </w:p>
        </w:tc>
        <w:tc>
          <w:tcPr>
            <w:tcW w:w="3404" w:type="dxa"/>
            <w:tcBorders>
              <w:top w:val="single" w:sz="4" w:space="0" w:color="D9D9D9" w:themeColor="background1" w:themeShade="D9"/>
            </w:tcBorders>
            <w:shd w:val="clear" w:color="auto" w:fill="FFFFFF" w:themeFill="background1"/>
          </w:tcPr>
          <w:p w14:paraId="40CC0DE0" w14:textId="77777777" w:rsidR="005E3E63" w:rsidRPr="005E3E63" w:rsidRDefault="005E3E63" w:rsidP="005E3E63">
            <w:pPr>
              <w:spacing w:line="276" w:lineRule="auto"/>
              <w:jc w:val="both"/>
              <w:rPr>
                <w:sz w:val="18"/>
                <w:szCs w:val="18"/>
                <w:lang w:val="en-US"/>
              </w:rPr>
            </w:pPr>
            <w:r w:rsidRPr="005E3E63">
              <w:rPr>
                <w:sz w:val="18"/>
                <w:szCs w:val="18"/>
                <w:lang w:val="en-US"/>
              </w:rPr>
              <w:t>It applies to the Baltic and North Seas and contiguous area of the North East Atlantic, as delimited by the shores of the Gulfs of Bothnia and Finland; to the south-east by latitude 36°N, where this line of latitude meets the line joining the lighthouses of Cape St. Vincent (Portugal) and Casablanca (Morocco); to the south-west by latitude 36°N and longitude 15°W; to the north-west by longitude 15° and a line drawn through the following points: latitude 59°N/longitude 15°W, latitude 60°N/longitude 05°W, latitude, 61°N/longitude 4W;latitude 62N/ longitude 3W; to the north by latitude 62°N; and including the Kattegat and the Sound and Belt passages</w:t>
            </w:r>
          </w:p>
        </w:tc>
        <w:tc>
          <w:tcPr>
            <w:tcW w:w="930" w:type="dxa"/>
            <w:tcBorders>
              <w:top w:val="single" w:sz="4" w:space="0" w:color="D9D9D9" w:themeColor="background1" w:themeShade="D9"/>
            </w:tcBorders>
            <w:shd w:val="clear" w:color="auto" w:fill="FFFFFF" w:themeFill="background1"/>
          </w:tcPr>
          <w:p w14:paraId="6F3D238A" w14:textId="77777777" w:rsidR="005E3E63" w:rsidRPr="005E3E63" w:rsidRDefault="005E3E63" w:rsidP="005E3E63">
            <w:pPr>
              <w:spacing w:line="276" w:lineRule="auto"/>
              <w:jc w:val="both"/>
              <w:rPr>
                <w:sz w:val="18"/>
                <w:szCs w:val="18"/>
                <w:lang w:val="en-US"/>
              </w:rPr>
            </w:pPr>
            <w:r>
              <w:rPr>
                <w:sz w:val="18"/>
                <w:szCs w:val="18"/>
                <w:lang w:val="en-US"/>
              </w:rPr>
              <w:t>5</w:t>
            </w:r>
          </w:p>
        </w:tc>
      </w:tr>
      <w:tr w:rsidR="005E3E63" w:rsidRPr="00A95884" w14:paraId="0DB15799"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0821DE1F" w14:textId="4F3BF792"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icles</w:t>
            </w:r>
            <w:r w:rsidRPr="005E3E63">
              <w:rPr>
                <w:rFonts w:ascii="Calibri Light" w:eastAsiaTheme="minorHAnsi" w:hAnsi="Calibri Light" w:cs="Calibri Light"/>
                <w:b/>
                <w:color w:val="auto"/>
                <w:sz w:val="18"/>
                <w:szCs w:val="18"/>
                <w:lang w:val="en-GB" w:eastAsia="en-US" w:bidi="ar-SA"/>
              </w:rPr>
              <w:t xml:space="preserve"> 1-8</w:t>
            </w:r>
          </w:p>
        </w:tc>
        <w:tc>
          <w:tcPr>
            <w:tcW w:w="3520" w:type="dxa"/>
            <w:tcBorders>
              <w:top w:val="single" w:sz="4" w:space="0" w:color="D9D9D9" w:themeColor="background1" w:themeShade="D9"/>
              <w:bottom w:val="single" w:sz="4" w:space="0" w:color="D9D9D9" w:themeColor="background1" w:themeShade="D9"/>
            </w:tcBorders>
            <w:shd w:val="clear" w:color="auto" w:fill="FFFFFF" w:themeFill="background1"/>
          </w:tcPr>
          <w:p w14:paraId="1652F6B9" w14:textId="77777777" w:rsidR="005E3E63" w:rsidRPr="005E3E63" w:rsidRDefault="005E3E63" w:rsidP="005E3E63">
            <w:pPr>
              <w:spacing w:line="276" w:lineRule="auto"/>
              <w:jc w:val="both"/>
              <w:rPr>
                <w:sz w:val="18"/>
                <w:szCs w:val="18"/>
                <w:lang w:val="en-US"/>
              </w:rPr>
            </w:pPr>
            <w:r w:rsidRPr="005E3E63">
              <w:rPr>
                <w:sz w:val="18"/>
                <w:szCs w:val="18"/>
                <w:lang w:val="en-US"/>
              </w:rPr>
              <w:t>The Parties undertake to cooperate closely in order to achieve and maintain a favourable conservation status for small cetaceans.</w:t>
            </w:r>
          </w:p>
        </w:tc>
        <w:tc>
          <w:tcPr>
            <w:tcW w:w="3404" w:type="dxa"/>
            <w:shd w:val="clear" w:color="auto" w:fill="FFFFFF" w:themeFill="background1"/>
          </w:tcPr>
          <w:p w14:paraId="07CFD82C" w14:textId="77777777" w:rsidR="005E3E63" w:rsidRPr="005E3E63" w:rsidRDefault="005E3E63" w:rsidP="005E3E63">
            <w:pPr>
              <w:spacing w:line="276" w:lineRule="auto"/>
              <w:jc w:val="both"/>
              <w:rPr>
                <w:sz w:val="18"/>
                <w:szCs w:val="18"/>
                <w:lang w:val="en-US"/>
              </w:rPr>
            </w:pPr>
            <w:r w:rsidRPr="005E3E63">
              <w:rPr>
                <w:sz w:val="18"/>
                <w:szCs w:val="18"/>
                <w:lang w:val="en-US"/>
              </w:rPr>
              <w:t>Due to the migratory or wide-ranging nature of cetaceans transboundary cooperation is often called for.</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4BA4D5F8" w14:textId="77777777" w:rsidR="005E3E63" w:rsidRPr="005E3E63" w:rsidRDefault="005E3E63" w:rsidP="005E3E63">
            <w:pPr>
              <w:spacing w:line="276" w:lineRule="auto"/>
              <w:jc w:val="both"/>
              <w:rPr>
                <w:sz w:val="18"/>
                <w:szCs w:val="18"/>
                <w:lang w:val="en-US"/>
              </w:rPr>
            </w:pPr>
            <w:r>
              <w:rPr>
                <w:sz w:val="18"/>
                <w:szCs w:val="18"/>
                <w:lang w:val="en-US"/>
              </w:rPr>
              <w:t>5</w:t>
            </w:r>
          </w:p>
        </w:tc>
      </w:tr>
      <w:tr w:rsidR="00B70933" w:rsidRPr="00A95884" w14:paraId="3555215B"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C50165B" w14:textId="657BAA64" w:rsidR="00B70933" w:rsidRDefault="00B70933"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78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1942DE41" w14:textId="3018CC10" w:rsidR="00B70933" w:rsidRDefault="00570C62" w:rsidP="005E3E63">
            <w:pPr>
              <w:spacing w:line="276" w:lineRule="auto"/>
              <w:jc w:val="both"/>
              <w:rPr>
                <w:sz w:val="18"/>
                <w:szCs w:val="18"/>
                <w:lang w:val="en-US"/>
              </w:rPr>
            </w:pPr>
            <w:hyperlink r:id="rId54" w:history="1">
              <w:r w:rsidR="00B70933" w:rsidRPr="0004267E">
                <w:rPr>
                  <w:rStyle w:val="Hyperlink"/>
                  <w:sz w:val="18"/>
                  <w:szCs w:val="18"/>
                  <w:lang w:val="en-US"/>
                </w:rPr>
                <w:t>http://www.ascobans.org/</w:t>
              </w:r>
            </w:hyperlink>
          </w:p>
        </w:tc>
      </w:tr>
    </w:tbl>
    <w:p w14:paraId="677A4D84" w14:textId="77777777" w:rsidR="005E3E63" w:rsidRDefault="005E3E63" w:rsidP="00E463D3">
      <w:pPr>
        <w:rPr>
          <w:rFonts w:ascii="Calibri Light" w:hAnsi="Calibri Light" w:cs="Calibri Light"/>
          <w:b/>
          <w:sz w:val="18"/>
          <w:szCs w:val="18"/>
          <w:lang w:val="en-US"/>
        </w:rPr>
      </w:pPr>
    </w:p>
    <w:p w14:paraId="59FC9EFD" w14:textId="77777777" w:rsidR="005E3E63" w:rsidRDefault="005E3E63">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9"/>
        <w:gridCol w:w="3526"/>
        <w:gridCol w:w="3400"/>
        <w:gridCol w:w="927"/>
      </w:tblGrid>
      <w:tr w:rsidR="005E3E63" w:rsidRPr="006E08B1" w14:paraId="430D64EC" w14:textId="77777777" w:rsidTr="007F51CA">
        <w:tc>
          <w:tcPr>
            <w:tcW w:w="1310" w:type="dxa"/>
            <w:tcBorders>
              <w:top w:val="nil"/>
              <w:left w:val="nil"/>
              <w:bottom w:val="nil"/>
              <w:right w:val="nil"/>
            </w:tcBorders>
            <w:shd w:val="clear" w:color="auto" w:fill="DFE3E5" w:themeFill="background2"/>
            <w:vAlign w:val="center"/>
          </w:tcPr>
          <w:p w14:paraId="4B6C282D"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0F4E1F24" w14:textId="58E6E6DE" w:rsidR="005E3E63" w:rsidRPr="008E1F80" w:rsidRDefault="005E3E63" w:rsidP="00352768">
            <w:pPr>
              <w:pStyle w:val="Subtitle"/>
            </w:pPr>
            <w:bookmarkStart w:id="142" w:name="_Toc500941222"/>
            <w:bookmarkStart w:id="143" w:name="_Toc500941445"/>
            <w:bookmarkStart w:id="144" w:name="_Toc500941534"/>
            <w:bookmarkStart w:id="145" w:name="_Toc500941602"/>
            <w:bookmarkStart w:id="146" w:name="_Toc517880367"/>
            <w:r w:rsidRPr="008E1F80">
              <w:t>European Free Trade Association (1960)</w:t>
            </w:r>
            <w:r w:rsidR="000F6206">
              <w:t xml:space="preserve"> </w:t>
            </w:r>
            <w:r w:rsidRPr="008E1F80">
              <w:t xml:space="preserve">- </w:t>
            </w:r>
            <w:r w:rsidR="000F6206" w:rsidRPr="00FB4826">
              <w:rPr>
                <w:rFonts w:cstheme="minorHAnsi"/>
              </w:rPr>
              <w:t>Agreement on the European Economic Area (EEA</w:t>
            </w:r>
            <w:r w:rsidR="000F6206">
              <w:rPr>
                <w:rFonts w:cstheme="minorHAnsi"/>
              </w:rPr>
              <w:t>)</w:t>
            </w:r>
            <w:bookmarkEnd w:id="142"/>
            <w:bookmarkEnd w:id="143"/>
            <w:bookmarkEnd w:id="144"/>
            <w:bookmarkEnd w:id="145"/>
            <w:bookmarkEnd w:id="146"/>
          </w:p>
        </w:tc>
      </w:tr>
      <w:tr w:rsidR="005E3E63" w:rsidRPr="006E08B1" w14:paraId="4F441EDE" w14:textId="77777777" w:rsidTr="007F51CA">
        <w:tc>
          <w:tcPr>
            <w:tcW w:w="1310" w:type="dxa"/>
            <w:tcBorders>
              <w:top w:val="nil"/>
              <w:left w:val="nil"/>
              <w:bottom w:val="nil"/>
              <w:right w:val="nil"/>
            </w:tcBorders>
            <w:shd w:val="clear" w:color="auto" w:fill="DFE3E5" w:themeFill="background2"/>
            <w:vAlign w:val="center"/>
          </w:tcPr>
          <w:p w14:paraId="73E57817"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453CF9B3" w14:textId="77777777" w:rsidR="005E3E63" w:rsidRPr="007F51CA" w:rsidRDefault="005E3E63"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Environmental issues and working conditions</w:t>
            </w:r>
          </w:p>
        </w:tc>
      </w:tr>
      <w:tr w:rsidR="005E3E63" w:rsidRPr="006E08B1" w14:paraId="6B04CCD3" w14:textId="77777777" w:rsidTr="007F51CA">
        <w:tc>
          <w:tcPr>
            <w:tcW w:w="1310" w:type="dxa"/>
            <w:tcBorders>
              <w:top w:val="nil"/>
              <w:left w:val="nil"/>
              <w:bottom w:val="nil"/>
              <w:right w:val="nil"/>
            </w:tcBorders>
            <w:shd w:val="clear" w:color="auto" w:fill="DFE3E5" w:themeFill="background2"/>
            <w:vAlign w:val="center"/>
          </w:tcPr>
          <w:p w14:paraId="0361187F" w14:textId="77777777" w:rsidR="005E3E63" w:rsidRPr="006E08B1" w:rsidRDefault="005E3E63"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3EF57E8D" w14:textId="77777777" w:rsidR="005E3E63" w:rsidRPr="007F51CA" w:rsidRDefault="005E3E63"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w:t>
            </w:r>
          </w:p>
        </w:tc>
      </w:tr>
      <w:tr w:rsidR="005E3E63" w:rsidRPr="0096604D" w14:paraId="216DC955"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3232A02E" w14:textId="77777777" w:rsidR="005E3E63" w:rsidRPr="006E08B1" w:rsidRDefault="005E3E63"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5B37E358"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0A19909F"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11CDDB96"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E3E63" w:rsidRPr="00A95884" w14:paraId="79333D29"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1A801CB6" w14:textId="77777777" w:rsidR="00E14090" w:rsidRDefault="0018330F"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5E3E63" w:rsidRPr="005E3E63">
              <w:rPr>
                <w:rFonts w:ascii="Calibri Light" w:eastAsiaTheme="minorHAnsi" w:hAnsi="Calibri Light" w:cs="Calibri Light"/>
                <w:b/>
                <w:color w:val="auto"/>
                <w:sz w:val="18"/>
                <w:szCs w:val="18"/>
                <w:lang w:val="en-GB" w:eastAsia="en-US" w:bidi="ar-SA"/>
              </w:rPr>
              <w:t xml:space="preserve"> 26 </w:t>
            </w:r>
          </w:p>
          <w:p w14:paraId="0BD1926E" w14:textId="4DD90ACC"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par. 2</w:t>
            </w:r>
          </w:p>
        </w:tc>
        <w:tc>
          <w:tcPr>
            <w:tcW w:w="3657" w:type="dxa"/>
            <w:tcBorders>
              <w:top w:val="single" w:sz="4" w:space="0" w:color="D9D9D9" w:themeColor="background1" w:themeShade="D9"/>
            </w:tcBorders>
            <w:shd w:val="clear" w:color="auto" w:fill="FFFFFF" w:themeFill="background1"/>
          </w:tcPr>
          <w:p w14:paraId="01EB438E" w14:textId="77777777" w:rsidR="005E3E63" w:rsidRPr="005E3E63" w:rsidRDefault="005E3E63" w:rsidP="005E3E63">
            <w:pPr>
              <w:spacing w:line="276" w:lineRule="auto"/>
              <w:jc w:val="both"/>
              <w:rPr>
                <w:sz w:val="18"/>
                <w:szCs w:val="18"/>
                <w:lang w:val="en-US"/>
              </w:rPr>
            </w:pPr>
            <w:r w:rsidRPr="005E3E63">
              <w:rPr>
                <w:sz w:val="18"/>
                <w:szCs w:val="18"/>
                <w:lang w:val="en-US"/>
              </w:rPr>
              <w:t>Calls to avoid relaxing environmental standards.</w:t>
            </w:r>
          </w:p>
        </w:tc>
        <w:tc>
          <w:tcPr>
            <w:tcW w:w="3544" w:type="dxa"/>
            <w:tcBorders>
              <w:top w:val="single" w:sz="4" w:space="0" w:color="D9D9D9" w:themeColor="background1" w:themeShade="D9"/>
            </w:tcBorders>
            <w:shd w:val="clear" w:color="auto" w:fill="FFFFFF" w:themeFill="background1"/>
          </w:tcPr>
          <w:p w14:paraId="398B5DE7"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tcBorders>
            <w:shd w:val="clear" w:color="auto" w:fill="FFFFFF" w:themeFill="background1"/>
          </w:tcPr>
          <w:p w14:paraId="329E2D0E" w14:textId="77777777" w:rsidR="005E3E63" w:rsidRPr="005E3E63" w:rsidRDefault="005E3E63" w:rsidP="005E3E63">
            <w:pPr>
              <w:spacing w:line="276" w:lineRule="auto"/>
              <w:jc w:val="both"/>
              <w:rPr>
                <w:sz w:val="18"/>
                <w:szCs w:val="18"/>
                <w:lang w:val="en-US"/>
              </w:rPr>
            </w:pPr>
            <w:r w:rsidRPr="005E3E63">
              <w:rPr>
                <w:sz w:val="18"/>
                <w:szCs w:val="18"/>
                <w:lang w:val="en-US"/>
              </w:rPr>
              <w:t>2</w:t>
            </w:r>
          </w:p>
        </w:tc>
      </w:tr>
      <w:tr w:rsidR="005E3E63" w:rsidRPr="00A95884" w14:paraId="524C1F1F"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1379103" w14:textId="77777777" w:rsidR="0018330F" w:rsidRDefault="0018330F"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5E3E63" w:rsidRPr="005E3E63">
              <w:rPr>
                <w:rFonts w:ascii="Calibri Light" w:eastAsiaTheme="minorHAnsi" w:hAnsi="Calibri Light" w:cs="Calibri Light"/>
                <w:b/>
                <w:color w:val="auto"/>
                <w:sz w:val="18"/>
                <w:szCs w:val="18"/>
                <w:lang w:val="en-GB" w:eastAsia="en-US" w:bidi="ar-SA"/>
              </w:rPr>
              <w:t xml:space="preserve"> 33 </w:t>
            </w:r>
          </w:p>
          <w:p w14:paraId="3DBE4E3F" w14:textId="5329448C"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par.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8CCA692" w14:textId="77777777" w:rsidR="005E3E63" w:rsidRPr="005E3E63" w:rsidRDefault="005E3E63" w:rsidP="005E3E63">
            <w:pPr>
              <w:spacing w:line="276" w:lineRule="auto"/>
              <w:jc w:val="both"/>
              <w:rPr>
                <w:sz w:val="18"/>
                <w:szCs w:val="18"/>
                <w:lang w:val="en-US"/>
              </w:rPr>
            </w:pPr>
            <w:r w:rsidRPr="005E3E63">
              <w:rPr>
                <w:sz w:val="18"/>
                <w:szCs w:val="18"/>
                <w:lang w:val="en-US"/>
              </w:rPr>
              <w:t>Recalls international instruments for environmental protection.</w:t>
            </w:r>
          </w:p>
        </w:tc>
        <w:tc>
          <w:tcPr>
            <w:tcW w:w="3544" w:type="dxa"/>
            <w:shd w:val="clear" w:color="auto" w:fill="FFFFFF" w:themeFill="background1"/>
          </w:tcPr>
          <w:p w14:paraId="6E1F0727"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37625463" w14:textId="77777777" w:rsidR="005E3E63" w:rsidRPr="005E3E63" w:rsidRDefault="005E3E63" w:rsidP="005E3E63">
            <w:pPr>
              <w:spacing w:line="276" w:lineRule="auto"/>
              <w:jc w:val="both"/>
              <w:rPr>
                <w:sz w:val="18"/>
                <w:szCs w:val="18"/>
                <w:lang w:val="en-US"/>
              </w:rPr>
            </w:pPr>
          </w:p>
        </w:tc>
      </w:tr>
      <w:tr w:rsidR="005E3E63" w:rsidRPr="00A95884" w14:paraId="79B71089"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B382EB3" w14:textId="77777777" w:rsidR="0018330F" w:rsidRDefault="0018330F"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Articles</w:t>
            </w:r>
            <w:r w:rsidR="005E3E63" w:rsidRPr="005E3E63">
              <w:rPr>
                <w:rFonts w:ascii="Calibri Light" w:eastAsiaTheme="minorHAnsi" w:hAnsi="Calibri Light" w:cs="Calibri Light"/>
                <w:b/>
                <w:color w:val="auto"/>
                <w:sz w:val="18"/>
                <w:szCs w:val="18"/>
                <w:lang w:val="en-GB" w:eastAsia="en-US" w:bidi="ar-SA"/>
              </w:rPr>
              <w:t xml:space="preserve"> 33 </w:t>
            </w:r>
          </w:p>
          <w:p w14:paraId="4D52DB34" w14:textId="4C5A31E0"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par. 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EB025CA" w14:textId="77777777" w:rsidR="005E3E63" w:rsidRPr="005E3E63" w:rsidRDefault="005E3E63" w:rsidP="005E3E63">
            <w:pPr>
              <w:spacing w:line="276" w:lineRule="auto"/>
              <w:jc w:val="both"/>
              <w:rPr>
                <w:sz w:val="18"/>
                <w:szCs w:val="18"/>
                <w:lang w:val="en-US"/>
              </w:rPr>
            </w:pPr>
            <w:r w:rsidRPr="005E3E63">
              <w:rPr>
                <w:sz w:val="18"/>
                <w:szCs w:val="18"/>
                <w:lang w:val="en-US"/>
              </w:rPr>
              <w:t>Recognizes environmental protection as a key component of sustainable development.</w:t>
            </w:r>
          </w:p>
        </w:tc>
        <w:tc>
          <w:tcPr>
            <w:tcW w:w="3544" w:type="dxa"/>
            <w:shd w:val="clear" w:color="auto" w:fill="FFFFFF" w:themeFill="background1"/>
          </w:tcPr>
          <w:p w14:paraId="46A6B6A9"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04BA4A0A" w14:textId="77777777" w:rsidR="005E3E63" w:rsidRPr="005E3E63" w:rsidRDefault="005E3E63" w:rsidP="005E3E63">
            <w:pPr>
              <w:spacing w:line="276" w:lineRule="auto"/>
              <w:jc w:val="both"/>
              <w:rPr>
                <w:sz w:val="18"/>
                <w:szCs w:val="18"/>
                <w:lang w:val="en-US"/>
              </w:rPr>
            </w:pPr>
            <w:r w:rsidRPr="005E3E63">
              <w:rPr>
                <w:sz w:val="18"/>
                <w:szCs w:val="18"/>
                <w:lang w:val="en-US"/>
              </w:rPr>
              <w:t>2</w:t>
            </w:r>
          </w:p>
        </w:tc>
      </w:tr>
      <w:tr w:rsidR="005E3E63" w:rsidRPr="00A95884" w14:paraId="2597D8BB"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F024CBB" w14:textId="4F7743F8" w:rsidR="005E3E63" w:rsidRPr="005E3E63" w:rsidRDefault="005E3E63" w:rsidP="0018330F">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5E3E63">
              <w:rPr>
                <w:rFonts w:ascii="Calibri Light" w:eastAsiaTheme="minorHAnsi" w:hAnsi="Calibri Light" w:cs="Calibri Light"/>
                <w:b/>
                <w:color w:val="auto"/>
                <w:sz w:val="18"/>
                <w:szCs w:val="18"/>
                <w:lang w:val="en-GB" w:eastAsia="en-US" w:bidi="ar-SA"/>
              </w:rPr>
              <w:t xml:space="preserve"> 34</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646909B" w14:textId="77777777" w:rsidR="005E3E63" w:rsidRPr="005E3E63" w:rsidRDefault="005E3E63" w:rsidP="005E3E63">
            <w:pPr>
              <w:spacing w:line="276" w:lineRule="auto"/>
              <w:jc w:val="both"/>
              <w:rPr>
                <w:sz w:val="18"/>
                <w:szCs w:val="18"/>
                <w:lang w:val="en-US"/>
              </w:rPr>
            </w:pPr>
            <w:r w:rsidRPr="005E3E63">
              <w:rPr>
                <w:sz w:val="18"/>
                <w:szCs w:val="18"/>
                <w:lang w:val="en-US"/>
              </w:rPr>
              <w:t xml:space="preserve">Defines environmental issues as a scope of the chapter. </w:t>
            </w:r>
          </w:p>
        </w:tc>
        <w:tc>
          <w:tcPr>
            <w:tcW w:w="3544" w:type="dxa"/>
            <w:shd w:val="clear" w:color="auto" w:fill="FFFFFF" w:themeFill="background1"/>
          </w:tcPr>
          <w:p w14:paraId="2C2648BA"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53C0C6CF" w14:textId="77777777" w:rsidR="005E3E63" w:rsidRPr="005E3E63" w:rsidRDefault="005E3E63" w:rsidP="005E3E63">
            <w:pPr>
              <w:spacing w:line="276" w:lineRule="auto"/>
              <w:jc w:val="both"/>
              <w:rPr>
                <w:sz w:val="18"/>
                <w:szCs w:val="18"/>
                <w:lang w:val="en-US"/>
              </w:rPr>
            </w:pPr>
            <w:r w:rsidRPr="005E3E63">
              <w:rPr>
                <w:sz w:val="18"/>
                <w:szCs w:val="18"/>
                <w:lang w:val="en-US"/>
              </w:rPr>
              <w:t>2</w:t>
            </w:r>
          </w:p>
        </w:tc>
      </w:tr>
      <w:tr w:rsidR="005E3E63" w:rsidRPr="00A95884" w14:paraId="2A94E4AB"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9B4F177" w14:textId="77777777" w:rsidR="0018330F"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icles</w:t>
            </w:r>
            <w:r w:rsidRPr="005E3E63">
              <w:rPr>
                <w:rFonts w:ascii="Calibri Light" w:eastAsiaTheme="minorHAnsi" w:hAnsi="Calibri Light" w:cs="Calibri Light"/>
                <w:b/>
                <w:color w:val="auto"/>
                <w:sz w:val="18"/>
                <w:szCs w:val="18"/>
                <w:lang w:val="en-GB" w:eastAsia="en-US" w:bidi="ar-SA"/>
              </w:rPr>
              <w:t xml:space="preserve"> 35 </w:t>
            </w:r>
          </w:p>
          <w:p w14:paraId="4D623621" w14:textId="52BC37C9"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par.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BC372AB" w14:textId="77777777" w:rsidR="005E3E63" w:rsidRPr="005E3E63" w:rsidRDefault="005E3E63" w:rsidP="005E3E63">
            <w:pPr>
              <w:spacing w:line="276" w:lineRule="auto"/>
              <w:jc w:val="both"/>
              <w:rPr>
                <w:sz w:val="18"/>
                <w:szCs w:val="18"/>
                <w:lang w:val="en-US"/>
              </w:rPr>
            </w:pPr>
            <w:r w:rsidRPr="005E3E63">
              <w:rPr>
                <w:sz w:val="18"/>
                <w:szCs w:val="18"/>
                <w:lang w:val="en-US"/>
              </w:rPr>
              <w:t>Encourages high and improved standards of environmental protection.</w:t>
            </w:r>
          </w:p>
        </w:tc>
        <w:tc>
          <w:tcPr>
            <w:tcW w:w="3544" w:type="dxa"/>
            <w:shd w:val="clear" w:color="auto" w:fill="FFFFFF" w:themeFill="background1"/>
          </w:tcPr>
          <w:p w14:paraId="2412EC6E"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0504F76E" w14:textId="77777777" w:rsidR="005E3E63" w:rsidRPr="005E3E63" w:rsidRDefault="005E3E63" w:rsidP="005E3E63">
            <w:pPr>
              <w:spacing w:line="276" w:lineRule="auto"/>
              <w:jc w:val="both"/>
              <w:rPr>
                <w:sz w:val="18"/>
                <w:szCs w:val="18"/>
                <w:lang w:val="en-US"/>
              </w:rPr>
            </w:pPr>
            <w:r w:rsidRPr="005E3E63">
              <w:rPr>
                <w:sz w:val="18"/>
                <w:szCs w:val="18"/>
                <w:lang w:val="en-US"/>
              </w:rPr>
              <w:t>2</w:t>
            </w:r>
          </w:p>
        </w:tc>
      </w:tr>
      <w:tr w:rsidR="005E3E63" w:rsidRPr="00A95884" w14:paraId="26C11F0C"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89A2049" w14:textId="77777777" w:rsidR="0018330F" w:rsidRDefault="0018330F"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5E3E63" w:rsidRPr="005E3E63">
              <w:rPr>
                <w:rFonts w:ascii="Calibri Light" w:eastAsiaTheme="minorHAnsi" w:hAnsi="Calibri Light" w:cs="Calibri Light"/>
                <w:b/>
                <w:color w:val="auto"/>
                <w:sz w:val="18"/>
                <w:szCs w:val="18"/>
                <w:lang w:val="en-GB" w:eastAsia="en-US" w:bidi="ar-SA"/>
              </w:rPr>
              <w:t xml:space="preserve"> 36 </w:t>
            </w:r>
          </w:p>
          <w:p w14:paraId="2D154652" w14:textId="73302220"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par. 2a</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437753B" w14:textId="77777777" w:rsidR="005E3E63" w:rsidRPr="005E3E63" w:rsidRDefault="005E3E63" w:rsidP="005E3E63">
            <w:pPr>
              <w:spacing w:line="276" w:lineRule="auto"/>
              <w:jc w:val="both"/>
              <w:rPr>
                <w:sz w:val="18"/>
                <w:szCs w:val="18"/>
                <w:lang w:val="en-US"/>
              </w:rPr>
            </w:pPr>
            <w:r w:rsidRPr="005E3E63">
              <w:rPr>
                <w:sz w:val="18"/>
                <w:szCs w:val="18"/>
                <w:lang w:val="en-US"/>
              </w:rPr>
              <w:t>Dictates that the level of environmental protection should not be reduced or weakened for trading scopes.</w:t>
            </w:r>
          </w:p>
        </w:tc>
        <w:tc>
          <w:tcPr>
            <w:tcW w:w="3544" w:type="dxa"/>
            <w:shd w:val="clear" w:color="auto" w:fill="FFFFFF" w:themeFill="background1"/>
          </w:tcPr>
          <w:p w14:paraId="7E99302C"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55D9FCB9" w14:textId="77777777" w:rsidR="005E3E63" w:rsidRPr="005E3E63" w:rsidRDefault="005E3E63" w:rsidP="005E3E63">
            <w:pPr>
              <w:spacing w:line="276" w:lineRule="auto"/>
              <w:jc w:val="both"/>
              <w:rPr>
                <w:sz w:val="18"/>
                <w:szCs w:val="18"/>
                <w:lang w:val="en-US"/>
              </w:rPr>
            </w:pPr>
            <w:r w:rsidRPr="005E3E63">
              <w:rPr>
                <w:sz w:val="18"/>
                <w:szCs w:val="18"/>
                <w:lang w:val="en-US"/>
              </w:rPr>
              <w:t>2, 6</w:t>
            </w:r>
          </w:p>
        </w:tc>
      </w:tr>
      <w:tr w:rsidR="005E3E63" w:rsidRPr="00A95884" w14:paraId="371A831D"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9D0E108" w14:textId="73FDC0B5" w:rsidR="005E3E63" w:rsidRPr="005E3E63" w:rsidRDefault="005E3E63" w:rsidP="0018330F">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5E3E63">
              <w:rPr>
                <w:rFonts w:ascii="Calibri Light" w:eastAsiaTheme="minorHAnsi" w:hAnsi="Calibri Light" w:cs="Calibri Light"/>
                <w:b/>
                <w:color w:val="auto"/>
                <w:sz w:val="18"/>
                <w:szCs w:val="18"/>
                <w:lang w:val="en-GB" w:eastAsia="en-US" w:bidi="ar-SA"/>
              </w:rPr>
              <w:t xml:space="preserve"> 38</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D55C94C" w14:textId="77777777" w:rsidR="005E3E63" w:rsidRPr="005E3E63" w:rsidRDefault="005E3E63" w:rsidP="005E3E63">
            <w:pPr>
              <w:spacing w:line="276" w:lineRule="auto"/>
              <w:jc w:val="both"/>
              <w:rPr>
                <w:sz w:val="18"/>
                <w:szCs w:val="18"/>
                <w:lang w:val="en-US"/>
              </w:rPr>
            </w:pPr>
            <w:r w:rsidRPr="005E3E63">
              <w:rPr>
                <w:sz w:val="18"/>
                <w:szCs w:val="18"/>
                <w:lang w:val="en-US"/>
              </w:rPr>
              <w:t>Reaffirms the commitment to implement multilateral environmental agreements and to adhere to environmental principles stated in Art. 33 par. 1.</w:t>
            </w:r>
          </w:p>
        </w:tc>
        <w:tc>
          <w:tcPr>
            <w:tcW w:w="3544" w:type="dxa"/>
            <w:shd w:val="clear" w:color="auto" w:fill="FFFFFF" w:themeFill="background1"/>
          </w:tcPr>
          <w:p w14:paraId="1F1836D6"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EFC7B7E" w14:textId="77777777" w:rsidR="005E3E63" w:rsidRPr="005E3E63" w:rsidRDefault="005E3E63" w:rsidP="005E3E63">
            <w:pPr>
              <w:spacing w:line="276" w:lineRule="auto"/>
              <w:jc w:val="both"/>
              <w:rPr>
                <w:sz w:val="18"/>
                <w:szCs w:val="18"/>
                <w:lang w:val="en-US"/>
              </w:rPr>
            </w:pPr>
            <w:r w:rsidRPr="005E3E63">
              <w:rPr>
                <w:sz w:val="18"/>
                <w:szCs w:val="18"/>
                <w:lang w:val="en-US"/>
              </w:rPr>
              <w:t>2, 6</w:t>
            </w:r>
          </w:p>
        </w:tc>
      </w:tr>
      <w:tr w:rsidR="005E3E63" w:rsidRPr="00A95884" w14:paraId="22B31980"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EA11291" w14:textId="77777777" w:rsidR="0018330F" w:rsidRDefault="0018330F"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5E3E63" w:rsidRPr="005E3E63">
              <w:rPr>
                <w:rFonts w:ascii="Calibri Light" w:eastAsiaTheme="minorHAnsi" w:hAnsi="Calibri Light" w:cs="Calibri Light"/>
                <w:b/>
                <w:color w:val="auto"/>
                <w:sz w:val="18"/>
                <w:szCs w:val="18"/>
                <w:lang w:val="en-GB" w:eastAsia="en-US" w:bidi="ar-SA"/>
              </w:rPr>
              <w:t xml:space="preserve"> 39 </w:t>
            </w:r>
          </w:p>
          <w:p w14:paraId="0F24D092" w14:textId="13B4EAD1" w:rsidR="005E3E63" w:rsidRPr="005E3E63" w:rsidRDefault="005E3E63" w:rsidP="005E3E63">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par.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2622D22" w14:textId="77777777" w:rsidR="005E3E63" w:rsidRPr="005E3E63" w:rsidRDefault="005E3E63" w:rsidP="005E3E63">
            <w:pPr>
              <w:spacing w:line="276" w:lineRule="auto"/>
              <w:jc w:val="both"/>
              <w:rPr>
                <w:sz w:val="18"/>
                <w:szCs w:val="18"/>
                <w:lang w:val="en-US"/>
              </w:rPr>
            </w:pPr>
            <w:r w:rsidRPr="005E3E63">
              <w:rPr>
                <w:sz w:val="18"/>
                <w:szCs w:val="18"/>
                <w:lang w:val="en-US"/>
              </w:rPr>
              <w:t>Calls to promote investment, trade, goods and services  beneficial for the environment (e.g. environmental technologies, renewable energies, energy efficient and eco-labelled goods and services)</w:t>
            </w:r>
          </w:p>
        </w:tc>
        <w:tc>
          <w:tcPr>
            <w:tcW w:w="3544" w:type="dxa"/>
            <w:shd w:val="clear" w:color="auto" w:fill="FFFFFF" w:themeFill="background1"/>
          </w:tcPr>
          <w:p w14:paraId="5B6A3EC0" w14:textId="77777777" w:rsidR="005E3E63" w:rsidRPr="005E3E63" w:rsidRDefault="005E3E63" w:rsidP="005E3E63">
            <w:pPr>
              <w:spacing w:line="276" w:lineRule="auto"/>
              <w:jc w:val="both"/>
              <w:rPr>
                <w:sz w:val="18"/>
                <w:szCs w:val="18"/>
                <w:lang w:val="en-US"/>
              </w:rPr>
            </w:pPr>
            <w:r w:rsidRPr="005E3E63">
              <w:rPr>
                <w:sz w:val="18"/>
                <w:szCs w:val="18"/>
                <w:lang w:val="en-US"/>
              </w:rPr>
              <w:t>Any state of the European Free Trade 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15F63DF2" w14:textId="77777777" w:rsidR="005E3E63" w:rsidRPr="005E3E63" w:rsidRDefault="005E3E63" w:rsidP="005E3E63">
            <w:pPr>
              <w:spacing w:line="276" w:lineRule="auto"/>
              <w:jc w:val="both"/>
              <w:rPr>
                <w:sz w:val="18"/>
                <w:szCs w:val="18"/>
                <w:lang w:val="en-US"/>
              </w:rPr>
            </w:pPr>
            <w:r w:rsidRPr="005E3E63">
              <w:rPr>
                <w:sz w:val="18"/>
                <w:szCs w:val="18"/>
                <w:lang w:val="en-US"/>
              </w:rPr>
              <w:t>2</w:t>
            </w:r>
          </w:p>
        </w:tc>
      </w:tr>
      <w:tr w:rsidR="005E3E63" w:rsidRPr="00A95884" w14:paraId="6C325630"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A83D54F" w14:textId="77777777" w:rsidR="0018330F" w:rsidRDefault="005E3E63" w:rsidP="0018330F">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5E3E63">
              <w:rPr>
                <w:rFonts w:ascii="Calibri Light" w:eastAsiaTheme="minorHAnsi" w:hAnsi="Calibri Light" w:cs="Calibri Light"/>
                <w:b/>
                <w:color w:val="auto"/>
                <w:sz w:val="18"/>
                <w:szCs w:val="18"/>
                <w:lang w:val="en-GB" w:eastAsia="en-US" w:bidi="ar-SA"/>
              </w:rPr>
              <w:t xml:space="preserve"> 39 </w:t>
            </w:r>
          </w:p>
          <w:p w14:paraId="4BE5F9E6" w14:textId="754E5E48" w:rsidR="005E3E63" w:rsidRPr="005E3E63" w:rsidRDefault="005E3E63" w:rsidP="0018330F">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lastRenderedPageBreak/>
              <w:t>par. 3</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50B0C173" w14:textId="77777777" w:rsidR="005E3E63" w:rsidRPr="005E3E63" w:rsidRDefault="005E3E63" w:rsidP="005E3E63">
            <w:pPr>
              <w:spacing w:line="276" w:lineRule="auto"/>
              <w:jc w:val="both"/>
              <w:rPr>
                <w:sz w:val="18"/>
                <w:szCs w:val="18"/>
                <w:lang w:val="en-US"/>
              </w:rPr>
            </w:pPr>
            <w:r w:rsidRPr="005E3E63">
              <w:rPr>
                <w:sz w:val="18"/>
                <w:szCs w:val="18"/>
                <w:lang w:val="en-US"/>
              </w:rPr>
              <w:lastRenderedPageBreak/>
              <w:t xml:space="preserve">Considers the exchange of views and the </w:t>
            </w:r>
            <w:r w:rsidRPr="005E3E63">
              <w:rPr>
                <w:sz w:val="18"/>
                <w:szCs w:val="18"/>
                <w:lang w:val="en-US"/>
              </w:rPr>
              <w:lastRenderedPageBreak/>
              <w:t>establishment of collaborations among the parties to achieve the goal of Art. 39 par. 1.</w:t>
            </w:r>
          </w:p>
        </w:tc>
        <w:tc>
          <w:tcPr>
            <w:tcW w:w="3544" w:type="dxa"/>
            <w:shd w:val="clear" w:color="auto" w:fill="FFFFFF" w:themeFill="background1"/>
          </w:tcPr>
          <w:p w14:paraId="27FA2AE7" w14:textId="77777777" w:rsidR="005E3E63" w:rsidRPr="005E3E63" w:rsidRDefault="005E3E63" w:rsidP="005E3E63">
            <w:pPr>
              <w:spacing w:line="276" w:lineRule="auto"/>
              <w:jc w:val="both"/>
              <w:rPr>
                <w:sz w:val="18"/>
                <w:szCs w:val="18"/>
                <w:lang w:val="en-US"/>
              </w:rPr>
            </w:pPr>
            <w:r w:rsidRPr="005E3E63">
              <w:rPr>
                <w:sz w:val="18"/>
                <w:szCs w:val="18"/>
                <w:lang w:val="en-US"/>
              </w:rPr>
              <w:lastRenderedPageBreak/>
              <w:t xml:space="preserve">Any state of the European Free Trade </w:t>
            </w:r>
            <w:r w:rsidRPr="005E3E63">
              <w:rPr>
                <w:sz w:val="18"/>
                <w:szCs w:val="18"/>
                <w:lang w:val="en-US"/>
              </w:rPr>
              <w:lastRenderedPageBreak/>
              <w:t>Association may access this Agreement, which enters into force three months after the deposit of the instrument of accession (Art. 51 par. 1 &amp; 2).</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434C9664" w14:textId="77777777" w:rsidR="005E3E63" w:rsidRPr="005E3E63" w:rsidRDefault="005E3E63" w:rsidP="005E3E63">
            <w:pPr>
              <w:spacing w:line="276" w:lineRule="auto"/>
              <w:jc w:val="both"/>
              <w:rPr>
                <w:sz w:val="18"/>
                <w:szCs w:val="18"/>
                <w:lang w:val="en-US"/>
              </w:rPr>
            </w:pPr>
            <w:r w:rsidRPr="005E3E63">
              <w:rPr>
                <w:sz w:val="18"/>
                <w:szCs w:val="18"/>
                <w:lang w:val="en-US"/>
              </w:rPr>
              <w:lastRenderedPageBreak/>
              <w:t>2, 6</w:t>
            </w:r>
          </w:p>
        </w:tc>
      </w:tr>
    </w:tbl>
    <w:p w14:paraId="622163CD" w14:textId="77777777" w:rsidR="00641DB9" w:rsidRDefault="00641DB9" w:rsidP="00E463D3">
      <w:pPr>
        <w:rPr>
          <w:rFonts w:ascii="Calibri Light" w:hAnsi="Calibri Light" w:cs="Calibri Light"/>
          <w:b/>
          <w:sz w:val="18"/>
          <w:szCs w:val="18"/>
          <w:lang w:val="en-US"/>
        </w:rPr>
      </w:pPr>
    </w:p>
    <w:p w14:paraId="35FE8CC2" w14:textId="77777777" w:rsidR="005E3E63" w:rsidRDefault="005E3E63" w:rsidP="00E463D3">
      <w:pPr>
        <w:rPr>
          <w:rFonts w:ascii="Calibri Light" w:hAnsi="Calibri Light" w:cs="Calibri Light"/>
          <w:b/>
          <w:sz w:val="18"/>
          <w:szCs w:val="18"/>
          <w:lang w:val="en-US"/>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25"/>
        <w:gridCol w:w="3607"/>
        <w:gridCol w:w="3487"/>
        <w:gridCol w:w="943"/>
      </w:tblGrid>
      <w:tr w:rsidR="005E3E63" w:rsidRPr="006E08B1" w14:paraId="6F5285D8" w14:textId="77777777" w:rsidTr="00B70933">
        <w:tc>
          <w:tcPr>
            <w:tcW w:w="1425" w:type="dxa"/>
            <w:tcBorders>
              <w:top w:val="nil"/>
            </w:tcBorders>
            <w:shd w:val="clear" w:color="auto" w:fill="FFFFFF" w:themeFill="background1"/>
            <w:vAlign w:val="center"/>
          </w:tcPr>
          <w:p w14:paraId="016ACDCA" w14:textId="77777777" w:rsidR="005E3E63" w:rsidRPr="006E08B1" w:rsidRDefault="005E3E63"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07" w:type="dxa"/>
            <w:tcBorders>
              <w:top w:val="nil"/>
            </w:tcBorders>
            <w:shd w:val="clear" w:color="auto" w:fill="FFFFFF" w:themeFill="background1"/>
            <w:vAlign w:val="center"/>
          </w:tcPr>
          <w:p w14:paraId="796573A7"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87" w:type="dxa"/>
            <w:tcBorders>
              <w:top w:val="nil"/>
            </w:tcBorders>
            <w:shd w:val="clear" w:color="auto" w:fill="FFFFFF" w:themeFill="background1"/>
            <w:vAlign w:val="center"/>
          </w:tcPr>
          <w:p w14:paraId="4412D37E"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43" w:type="dxa"/>
            <w:tcBorders>
              <w:top w:val="nil"/>
            </w:tcBorders>
            <w:shd w:val="clear" w:color="auto" w:fill="FFFFFF" w:themeFill="background1"/>
            <w:vAlign w:val="center"/>
          </w:tcPr>
          <w:p w14:paraId="21485786" w14:textId="77777777" w:rsidR="005E3E63" w:rsidRPr="006E08B1" w:rsidRDefault="005E3E63"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5E3E63" w:rsidRPr="00AF75FD" w14:paraId="6EE272FE" w14:textId="77777777" w:rsidTr="00B70933">
        <w:tc>
          <w:tcPr>
            <w:tcW w:w="1425" w:type="dxa"/>
            <w:tcBorders>
              <w:top w:val="single" w:sz="4" w:space="0" w:color="D9D9D9" w:themeColor="background1" w:themeShade="D9"/>
            </w:tcBorders>
            <w:shd w:val="clear" w:color="auto" w:fill="FFFFFF" w:themeFill="background1"/>
          </w:tcPr>
          <w:p w14:paraId="32E515C3" w14:textId="77777777" w:rsidR="0018330F" w:rsidRDefault="005E3E63" w:rsidP="0018330F">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5E3E63">
              <w:rPr>
                <w:rFonts w:ascii="Calibri Light" w:eastAsiaTheme="minorHAnsi" w:hAnsi="Calibri Light" w:cs="Calibri Light"/>
                <w:b/>
                <w:color w:val="auto"/>
                <w:sz w:val="18"/>
                <w:szCs w:val="18"/>
                <w:lang w:val="en-GB" w:eastAsia="en-US" w:bidi="ar-SA"/>
              </w:rPr>
              <w:t xml:space="preserve"> 39 </w:t>
            </w:r>
          </w:p>
          <w:p w14:paraId="4BE5AB53" w14:textId="336B3536" w:rsidR="005E3E63" w:rsidRPr="005E3E63" w:rsidRDefault="005E3E63" w:rsidP="0018330F">
            <w:pPr>
              <w:pStyle w:val="Normal1"/>
              <w:spacing w:after="0"/>
              <w:rPr>
                <w:rFonts w:ascii="Calibri Light" w:eastAsiaTheme="minorHAnsi" w:hAnsi="Calibri Light" w:cs="Calibri Light"/>
                <w:b/>
                <w:color w:val="auto"/>
                <w:sz w:val="18"/>
                <w:szCs w:val="18"/>
                <w:lang w:val="en-GB" w:eastAsia="en-US" w:bidi="ar-SA"/>
              </w:rPr>
            </w:pPr>
            <w:r w:rsidRPr="005E3E63">
              <w:rPr>
                <w:rFonts w:ascii="Calibri Light" w:eastAsiaTheme="minorHAnsi" w:hAnsi="Calibri Light" w:cs="Calibri Light"/>
                <w:b/>
                <w:color w:val="auto"/>
                <w:sz w:val="18"/>
                <w:szCs w:val="18"/>
                <w:lang w:val="en-GB" w:eastAsia="en-US" w:bidi="ar-SA"/>
              </w:rPr>
              <w:t>par. 4</w:t>
            </w:r>
          </w:p>
        </w:tc>
        <w:tc>
          <w:tcPr>
            <w:tcW w:w="3607" w:type="dxa"/>
            <w:tcBorders>
              <w:top w:val="single" w:sz="4" w:space="0" w:color="D9D9D9" w:themeColor="background1" w:themeShade="D9"/>
            </w:tcBorders>
            <w:shd w:val="clear" w:color="auto" w:fill="FFFFFF" w:themeFill="background1"/>
          </w:tcPr>
          <w:p w14:paraId="44EA72BB" w14:textId="77777777" w:rsidR="005E3E63" w:rsidRPr="00E4535D" w:rsidRDefault="005E3E63" w:rsidP="00E4535D">
            <w:pPr>
              <w:spacing w:line="276" w:lineRule="auto"/>
              <w:jc w:val="both"/>
              <w:rPr>
                <w:sz w:val="18"/>
                <w:szCs w:val="18"/>
                <w:lang w:val="en-US"/>
              </w:rPr>
            </w:pPr>
            <w:r w:rsidRPr="00E4535D">
              <w:rPr>
                <w:sz w:val="18"/>
                <w:szCs w:val="18"/>
                <w:lang w:val="en-US"/>
              </w:rPr>
              <w:t>Encourages cooperation among enterprises in goods, services and technologies beneficial for the environment</w:t>
            </w:r>
          </w:p>
        </w:tc>
        <w:tc>
          <w:tcPr>
            <w:tcW w:w="3487" w:type="dxa"/>
            <w:tcBorders>
              <w:top w:val="single" w:sz="4" w:space="0" w:color="D9D9D9" w:themeColor="background1" w:themeShade="D9"/>
            </w:tcBorders>
            <w:shd w:val="clear" w:color="auto" w:fill="FFFFFF" w:themeFill="background1"/>
          </w:tcPr>
          <w:p w14:paraId="71405921" w14:textId="77777777" w:rsidR="005E3E63" w:rsidRPr="00E4535D" w:rsidRDefault="005E3E63" w:rsidP="00E4535D">
            <w:pPr>
              <w:spacing w:line="276" w:lineRule="auto"/>
              <w:jc w:val="both"/>
              <w:rPr>
                <w:sz w:val="18"/>
                <w:szCs w:val="18"/>
                <w:lang w:val="en-US"/>
              </w:rPr>
            </w:pPr>
            <w:r w:rsidRPr="00E4535D">
              <w:rPr>
                <w:sz w:val="18"/>
                <w:szCs w:val="18"/>
                <w:lang w:val="en-US"/>
              </w:rPr>
              <w:t>Any state of the European Free Trade Association may access this Agreement, which enters into force three months after the deposit of the instrument of accession (Art. 51 par. 1 &amp; 2).</w:t>
            </w:r>
          </w:p>
        </w:tc>
        <w:tc>
          <w:tcPr>
            <w:tcW w:w="943" w:type="dxa"/>
            <w:tcBorders>
              <w:top w:val="single" w:sz="4" w:space="0" w:color="D9D9D9" w:themeColor="background1" w:themeShade="D9"/>
            </w:tcBorders>
            <w:shd w:val="clear" w:color="auto" w:fill="FFFFFF" w:themeFill="background1"/>
          </w:tcPr>
          <w:p w14:paraId="4CA84817" w14:textId="77777777" w:rsidR="005E3E63" w:rsidRPr="00E4535D" w:rsidRDefault="005E3E63" w:rsidP="00E4535D">
            <w:pPr>
              <w:spacing w:line="276" w:lineRule="auto"/>
              <w:jc w:val="both"/>
              <w:rPr>
                <w:sz w:val="18"/>
                <w:szCs w:val="18"/>
                <w:lang w:val="en-US"/>
              </w:rPr>
            </w:pPr>
            <w:r w:rsidRPr="00E4535D">
              <w:rPr>
                <w:sz w:val="18"/>
                <w:szCs w:val="18"/>
                <w:lang w:val="en-US"/>
              </w:rPr>
              <w:t>2,6</w:t>
            </w:r>
          </w:p>
        </w:tc>
      </w:tr>
      <w:tr w:rsidR="005E3E63" w:rsidRPr="00AF75FD" w14:paraId="00AE985F" w14:textId="77777777" w:rsidTr="00B70933">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006275E9" w14:textId="39472786" w:rsidR="005E3E63" w:rsidRPr="005E3E63" w:rsidRDefault="0018330F"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5E3E63" w:rsidRPr="005E3E63">
              <w:rPr>
                <w:rFonts w:ascii="Calibri Light" w:eastAsiaTheme="minorHAnsi" w:hAnsi="Calibri Light" w:cs="Calibri Light"/>
                <w:b/>
                <w:color w:val="auto"/>
                <w:sz w:val="18"/>
                <w:szCs w:val="18"/>
                <w:lang w:val="en-GB" w:eastAsia="en-US" w:bidi="ar-SA"/>
              </w:rPr>
              <w:t xml:space="preserve"> 40</w:t>
            </w:r>
          </w:p>
        </w:tc>
        <w:tc>
          <w:tcPr>
            <w:tcW w:w="3607" w:type="dxa"/>
            <w:tcBorders>
              <w:top w:val="single" w:sz="4" w:space="0" w:color="D9D9D9" w:themeColor="background1" w:themeShade="D9"/>
              <w:bottom w:val="single" w:sz="4" w:space="0" w:color="D9D9D9" w:themeColor="background1" w:themeShade="D9"/>
            </w:tcBorders>
            <w:shd w:val="clear" w:color="auto" w:fill="FFFFFF" w:themeFill="background1"/>
          </w:tcPr>
          <w:p w14:paraId="5C521408" w14:textId="77777777" w:rsidR="005E3E63" w:rsidRPr="00E4535D" w:rsidRDefault="005E3E63" w:rsidP="00E4535D">
            <w:pPr>
              <w:spacing w:line="276" w:lineRule="auto"/>
              <w:jc w:val="both"/>
              <w:rPr>
                <w:sz w:val="18"/>
                <w:szCs w:val="18"/>
                <w:lang w:val="en-US"/>
              </w:rPr>
            </w:pPr>
            <w:r w:rsidRPr="00E4535D">
              <w:rPr>
                <w:sz w:val="18"/>
                <w:szCs w:val="18"/>
                <w:lang w:val="en-US"/>
              </w:rPr>
              <w:t>Calls the parties to enhance collaboration in international for a, including regional ones</w:t>
            </w:r>
          </w:p>
        </w:tc>
        <w:tc>
          <w:tcPr>
            <w:tcW w:w="3487" w:type="dxa"/>
            <w:shd w:val="clear" w:color="auto" w:fill="FFFFFF" w:themeFill="background1"/>
          </w:tcPr>
          <w:p w14:paraId="53D74D13" w14:textId="77777777" w:rsidR="005E3E63" w:rsidRPr="00E4535D" w:rsidRDefault="005E3E63" w:rsidP="00E4535D">
            <w:pPr>
              <w:spacing w:line="276" w:lineRule="auto"/>
              <w:jc w:val="both"/>
              <w:rPr>
                <w:sz w:val="18"/>
                <w:szCs w:val="18"/>
                <w:lang w:val="en-US"/>
              </w:rPr>
            </w:pPr>
            <w:r w:rsidRPr="00E4535D">
              <w:rPr>
                <w:sz w:val="18"/>
                <w:szCs w:val="18"/>
                <w:lang w:val="en-US"/>
              </w:rPr>
              <w:t>Any state of the European Free Trade Association may access this Agreement, which enters into force three months after the deposit of the instrument of accession (Art. 51 par. 1 &amp; 2).</w:t>
            </w:r>
          </w:p>
        </w:tc>
        <w:tc>
          <w:tcPr>
            <w:tcW w:w="943" w:type="dxa"/>
            <w:tcBorders>
              <w:top w:val="single" w:sz="4" w:space="0" w:color="D9D9D9" w:themeColor="background1" w:themeShade="D9"/>
              <w:bottom w:val="single" w:sz="4" w:space="0" w:color="D9D9D9" w:themeColor="background1" w:themeShade="D9"/>
            </w:tcBorders>
            <w:shd w:val="clear" w:color="auto" w:fill="FFFFFF" w:themeFill="background1"/>
          </w:tcPr>
          <w:p w14:paraId="05B4B5C9" w14:textId="77777777" w:rsidR="005E3E63" w:rsidRPr="00E4535D" w:rsidRDefault="005E3E63" w:rsidP="00E4535D">
            <w:pPr>
              <w:spacing w:line="276" w:lineRule="auto"/>
              <w:jc w:val="both"/>
              <w:rPr>
                <w:sz w:val="18"/>
                <w:szCs w:val="18"/>
                <w:lang w:val="en-US"/>
              </w:rPr>
            </w:pPr>
            <w:r w:rsidRPr="00E4535D">
              <w:rPr>
                <w:sz w:val="18"/>
                <w:szCs w:val="18"/>
                <w:lang w:val="en-US"/>
              </w:rPr>
              <w:t>2, 6</w:t>
            </w:r>
          </w:p>
        </w:tc>
      </w:tr>
      <w:tr w:rsidR="00B70933" w:rsidRPr="00AF75FD" w14:paraId="104E3FDD" w14:textId="77777777" w:rsidTr="00B70933">
        <w:tc>
          <w:tcPr>
            <w:tcW w:w="1425" w:type="dxa"/>
            <w:tcBorders>
              <w:top w:val="single" w:sz="4" w:space="0" w:color="D9D9D9" w:themeColor="background1" w:themeShade="D9"/>
              <w:bottom w:val="single" w:sz="4" w:space="0" w:color="D9D9D9" w:themeColor="background1" w:themeShade="D9"/>
            </w:tcBorders>
            <w:shd w:val="clear" w:color="auto" w:fill="FFFFFF" w:themeFill="background1"/>
          </w:tcPr>
          <w:p w14:paraId="7C6FF83F" w14:textId="2ABBC077" w:rsidR="00B70933" w:rsidRDefault="00B70933" w:rsidP="005E3E6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8037"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0C32B4C9" w14:textId="18CD5B05" w:rsidR="00B70933" w:rsidRPr="00E4535D" w:rsidRDefault="00570C62" w:rsidP="00E4535D">
            <w:pPr>
              <w:spacing w:line="276" w:lineRule="auto"/>
              <w:jc w:val="both"/>
              <w:rPr>
                <w:sz w:val="18"/>
                <w:szCs w:val="18"/>
                <w:lang w:val="en-US"/>
              </w:rPr>
            </w:pPr>
            <w:hyperlink r:id="rId55" w:history="1">
              <w:r w:rsidR="00B70933" w:rsidRPr="0004267E">
                <w:rPr>
                  <w:rStyle w:val="Hyperlink"/>
                  <w:sz w:val="18"/>
                  <w:szCs w:val="18"/>
                  <w:lang w:val="en-US"/>
                </w:rPr>
                <w:t>http://www.efta.int/</w:t>
              </w:r>
            </w:hyperlink>
            <w:r w:rsidR="00B70933">
              <w:rPr>
                <w:sz w:val="18"/>
                <w:szCs w:val="18"/>
                <w:lang w:val="en-US"/>
              </w:rPr>
              <w:t xml:space="preserve"> </w:t>
            </w:r>
          </w:p>
        </w:tc>
      </w:tr>
    </w:tbl>
    <w:p w14:paraId="45181867" w14:textId="77777777" w:rsidR="00E4535D" w:rsidRDefault="00E4535D" w:rsidP="00E463D3">
      <w:pPr>
        <w:rPr>
          <w:rFonts w:ascii="Calibri Light" w:hAnsi="Calibri Light" w:cs="Calibri Light"/>
          <w:b/>
          <w:sz w:val="18"/>
          <w:szCs w:val="18"/>
          <w:lang w:val="en-US"/>
        </w:rPr>
      </w:pPr>
    </w:p>
    <w:p w14:paraId="486D017C" w14:textId="77777777" w:rsidR="00E4535D" w:rsidRDefault="00E4535D">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31"/>
        <w:gridCol w:w="3392"/>
        <w:gridCol w:w="931"/>
      </w:tblGrid>
      <w:tr w:rsidR="00E4535D" w:rsidRPr="006E08B1" w14:paraId="7CAA0BC4" w14:textId="77777777" w:rsidTr="00B70933">
        <w:tc>
          <w:tcPr>
            <w:tcW w:w="1608" w:type="dxa"/>
            <w:tcBorders>
              <w:top w:val="nil"/>
              <w:left w:val="nil"/>
              <w:bottom w:val="nil"/>
              <w:right w:val="nil"/>
            </w:tcBorders>
            <w:shd w:val="clear" w:color="auto" w:fill="DFE3E5" w:themeFill="background2"/>
            <w:vAlign w:val="center"/>
          </w:tcPr>
          <w:p w14:paraId="18DEBDBA" w14:textId="77777777" w:rsidR="00E4535D" w:rsidRPr="006E08B1" w:rsidRDefault="00E4535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854" w:type="dxa"/>
            <w:gridSpan w:val="3"/>
            <w:tcBorders>
              <w:top w:val="nil"/>
              <w:left w:val="nil"/>
              <w:bottom w:val="nil"/>
              <w:right w:val="nil"/>
            </w:tcBorders>
            <w:shd w:val="clear" w:color="auto" w:fill="DFE3E5" w:themeFill="background2"/>
            <w:vAlign w:val="center"/>
          </w:tcPr>
          <w:p w14:paraId="34214D95" w14:textId="77777777" w:rsidR="00E4535D" w:rsidRPr="008E1F80" w:rsidRDefault="00E4535D" w:rsidP="00352768">
            <w:pPr>
              <w:pStyle w:val="Subtitle"/>
            </w:pPr>
            <w:bookmarkStart w:id="147" w:name="_Toc500941223"/>
            <w:bookmarkStart w:id="148" w:name="_Toc500941446"/>
            <w:bookmarkStart w:id="149" w:name="_Toc500941535"/>
            <w:bookmarkStart w:id="150" w:name="_Toc500941603"/>
            <w:bookmarkStart w:id="151" w:name="_Toc517880368"/>
            <w:r w:rsidRPr="008E1F80">
              <w:t>Agreement on the European Economic Area - EEA Agreement</w:t>
            </w:r>
            <w:bookmarkEnd w:id="147"/>
            <w:bookmarkEnd w:id="148"/>
            <w:bookmarkEnd w:id="149"/>
            <w:bookmarkEnd w:id="150"/>
            <w:bookmarkEnd w:id="151"/>
          </w:p>
        </w:tc>
      </w:tr>
      <w:tr w:rsidR="00E4535D" w:rsidRPr="006E08B1" w14:paraId="4526E4B6" w14:textId="77777777" w:rsidTr="00B70933">
        <w:tc>
          <w:tcPr>
            <w:tcW w:w="1608" w:type="dxa"/>
            <w:tcBorders>
              <w:top w:val="nil"/>
              <w:left w:val="nil"/>
              <w:bottom w:val="nil"/>
              <w:right w:val="nil"/>
            </w:tcBorders>
            <w:shd w:val="clear" w:color="auto" w:fill="DFE3E5" w:themeFill="background2"/>
            <w:vAlign w:val="center"/>
          </w:tcPr>
          <w:p w14:paraId="229258B7" w14:textId="77777777" w:rsidR="00E4535D" w:rsidRPr="006E08B1" w:rsidRDefault="00E4535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6362175B" w14:textId="77777777" w:rsidR="00E4535D" w:rsidRPr="007F51CA" w:rsidRDefault="00E4535D"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Trade</w:t>
            </w:r>
          </w:p>
        </w:tc>
      </w:tr>
      <w:tr w:rsidR="00E4535D" w:rsidRPr="006E08B1" w14:paraId="7726B5C4" w14:textId="77777777" w:rsidTr="00B70933">
        <w:tc>
          <w:tcPr>
            <w:tcW w:w="1608" w:type="dxa"/>
            <w:tcBorders>
              <w:top w:val="nil"/>
              <w:left w:val="nil"/>
              <w:bottom w:val="nil"/>
              <w:right w:val="nil"/>
            </w:tcBorders>
            <w:shd w:val="clear" w:color="auto" w:fill="DFE3E5" w:themeFill="background2"/>
            <w:vAlign w:val="center"/>
          </w:tcPr>
          <w:p w14:paraId="0020EE1E" w14:textId="77777777" w:rsidR="00E4535D" w:rsidRPr="006E08B1" w:rsidRDefault="00E4535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0A5B99C4" w14:textId="77777777" w:rsidR="00E4535D" w:rsidRPr="007F51CA" w:rsidRDefault="00E4535D" w:rsidP="00E4535D">
            <w:pPr>
              <w:spacing w:line="276" w:lineRule="auto"/>
              <w:rPr>
                <w:rFonts w:ascii="Tw Cen MT Condensed" w:hAnsi="Tw Cen MT Condensed"/>
                <w:sz w:val="24"/>
                <w:szCs w:val="24"/>
                <w:lang w:val="en-US"/>
              </w:rPr>
            </w:pPr>
            <w:r w:rsidRPr="007F51CA">
              <w:rPr>
                <w:rFonts w:ascii="Tw Cen MT Condensed" w:hAnsi="Tw Cen MT Condensed"/>
                <w:szCs w:val="24"/>
                <w:lang w:val="en-US"/>
              </w:rPr>
              <w:t>Direct</w:t>
            </w:r>
          </w:p>
        </w:tc>
      </w:tr>
      <w:tr w:rsidR="00E4535D" w:rsidRPr="0096604D" w14:paraId="0DD54980"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231805F3" w14:textId="77777777" w:rsidR="00E4535D" w:rsidRPr="006E08B1" w:rsidRDefault="00E4535D"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31" w:type="dxa"/>
            <w:tcBorders>
              <w:top w:val="nil"/>
            </w:tcBorders>
            <w:shd w:val="clear" w:color="auto" w:fill="FFFFFF" w:themeFill="background1"/>
            <w:vAlign w:val="center"/>
          </w:tcPr>
          <w:p w14:paraId="6BA8F93E" w14:textId="77777777" w:rsidR="00E4535D" w:rsidRPr="006E08B1" w:rsidRDefault="00E4535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92" w:type="dxa"/>
            <w:tcBorders>
              <w:top w:val="nil"/>
            </w:tcBorders>
            <w:shd w:val="clear" w:color="auto" w:fill="FFFFFF" w:themeFill="background1"/>
            <w:vAlign w:val="center"/>
          </w:tcPr>
          <w:p w14:paraId="4C6EA1AE" w14:textId="77777777" w:rsidR="00E4535D" w:rsidRPr="006E08B1" w:rsidRDefault="00E4535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31" w:type="dxa"/>
            <w:tcBorders>
              <w:top w:val="nil"/>
            </w:tcBorders>
            <w:shd w:val="clear" w:color="auto" w:fill="FFFFFF" w:themeFill="background1"/>
            <w:vAlign w:val="center"/>
          </w:tcPr>
          <w:p w14:paraId="4B3D6840" w14:textId="77777777" w:rsidR="00E4535D" w:rsidRPr="006E08B1" w:rsidRDefault="00E4535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E4535D" w:rsidRPr="00A95884" w14:paraId="7A021735"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tcBorders>
            <w:shd w:val="clear" w:color="auto" w:fill="FFFFFF" w:themeFill="background1"/>
          </w:tcPr>
          <w:p w14:paraId="4A717CB4" w14:textId="77777777"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V., Chapter 3, Art. 73, par. 1</w:t>
            </w:r>
          </w:p>
        </w:tc>
        <w:tc>
          <w:tcPr>
            <w:tcW w:w="3531" w:type="dxa"/>
            <w:tcBorders>
              <w:top w:val="single" w:sz="4" w:space="0" w:color="D9D9D9" w:themeColor="background1" w:themeShade="D9"/>
            </w:tcBorders>
            <w:shd w:val="clear" w:color="auto" w:fill="FFFFFF" w:themeFill="background1"/>
          </w:tcPr>
          <w:p w14:paraId="7EC9F0FC" w14:textId="77777777" w:rsidR="00E4535D" w:rsidRPr="00E4535D" w:rsidRDefault="00E4535D" w:rsidP="00E4535D">
            <w:pPr>
              <w:spacing w:line="276" w:lineRule="auto"/>
              <w:jc w:val="both"/>
              <w:rPr>
                <w:sz w:val="18"/>
                <w:szCs w:val="18"/>
                <w:lang w:val="en-US"/>
              </w:rPr>
            </w:pPr>
            <w:r w:rsidRPr="00E4535D">
              <w:rPr>
                <w:sz w:val="18"/>
                <w:szCs w:val="18"/>
                <w:lang w:val="en-US"/>
              </w:rPr>
              <w:t>Define the parties’ environmental objectives as follows:</w:t>
            </w:r>
          </w:p>
          <w:p w14:paraId="242EED75" w14:textId="77777777" w:rsidR="00E4535D" w:rsidRPr="00E4535D" w:rsidRDefault="00E4535D" w:rsidP="00E4535D">
            <w:pPr>
              <w:spacing w:line="276" w:lineRule="auto"/>
              <w:jc w:val="both"/>
              <w:rPr>
                <w:sz w:val="18"/>
                <w:szCs w:val="18"/>
                <w:lang w:val="en-US"/>
              </w:rPr>
            </w:pPr>
            <w:r w:rsidRPr="00E4535D">
              <w:rPr>
                <w:sz w:val="18"/>
                <w:szCs w:val="18"/>
                <w:lang w:val="en-US"/>
              </w:rPr>
              <w:t>(1) preserve, protect and improve quality of the environment; (2) contribute to protect human health; and (3) ensure prudent and rational utilization of natural resources.</w:t>
            </w:r>
          </w:p>
        </w:tc>
        <w:tc>
          <w:tcPr>
            <w:tcW w:w="3392" w:type="dxa"/>
            <w:tcBorders>
              <w:top w:val="single" w:sz="4" w:space="0" w:color="D9D9D9" w:themeColor="background1" w:themeShade="D9"/>
            </w:tcBorders>
            <w:shd w:val="clear" w:color="auto" w:fill="FFFFFF" w:themeFill="background1"/>
          </w:tcPr>
          <w:p w14:paraId="3758695C"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tcBorders>
            <w:shd w:val="clear" w:color="auto" w:fill="FFFFFF" w:themeFill="background1"/>
          </w:tcPr>
          <w:p w14:paraId="55CECFAE" w14:textId="77777777" w:rsidR="00E4535D" w:rsidRPr="00E4535D" w:rsidRDefault="00E4535D" w:rsidP="00E4535D">
            <w:pPr>
              <w:spacing w:line="276" w:lineRule="auto"/>
              <w:jc w:val="both"/>
              <w:rPr>
                <w:sz w:val="18"/>
                <w:szCs w:val="18"/>
                <w:lang w:val="en-US"/>
              </w:rPr>
            </w:pPr>
            <w:r w:rsidRPr="00E4535D">
              <w:rPr>
                <w:sz w:val="18"/>
                <w:szCs w:val="18"/>
                <w:lang w:val="en-US"/>
              </w:rPr>
              <w:t>2</w:t>
            </w:r>
          </w:p>
        </w:tc>
      </w:tr>
      <w:tr w:rsidR="00E4535D" w:rsidRPr="00A95884" w14:paraId="17905615"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D4133A8" w14:textId="77777777"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V., Chapter 3, Art. 73, par. 2</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096780FC" w14:textId="77777777" w:rsidR="00E4535D" w:rsidRPr="00E4535D" w:rsidRDefault="00E4535D" w:rsidP="00E4535D">
            <w:pPr>
              <w:spacing w:line="276" w:lineRule="auto"/>
              <w:jc w:val="both"/>
              <w:rPr>
                <w:sz w:val="18"/>
                <w:szCs w:val="18"/>
                <w:lang w:val="en-US"/>
              </w:rPr>
            </w:pPr>
            <w:r w:rsidRPr="00E4535D">
              <w:rPr>
                <w:sz w:val="18"/>
                <w:szCs w:val="18"/>
                <w:lang w:val="en-US"/>
              </w:rPr>
              <w:t>Implementation of (1) the precautionary principle; and (2) the polluter pay principle.</w:t>
            </w:r>
          </w:p>
        </w:tc>
        <w:tc>
          <w:tcPr>
            <w:tcW w:w="3392" w:type="dxa"/>
            <w:shd w:val="clear" w:color="auto" w:fill="FFFFFF" w:themeFill="background1"/>
          </w:tcPr>
          <w:p w14:paraId="62CC0BED"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48F26EC5" w14:textId="77777777" w:rsidR="00E4535D" w:rsidRPr="00E4535D" w:rsidRDefault="00E4535D" w:rsidP="00E4535D">
            <w:pPr>
              <w:spacing w:line="276" w:lineRule="auto"/>
              <w:jc w:val="both"/>
              <w:rPr>
                <w:sz w:val="18"/>
                <w:szCs w:val="18"/>
                <w:lang w:val="en-US"/>
              </w:rPr>
            </w:pPr>
            <w:r w:rsidRPr="00E4535D">
              <w:rPr>
                <w:sz w:val="18"/>
                <w:szCs w:val="18"/>
                <w:lang w:val="en-US"/>
              </w:rPr>
              <w:t>2</w:t>
            </w:r>
          </w:p>
        </w:tc>
      </w:tr>
      <w:tr w:rsidR="00E4535D" w:rsidRPr="00A95884" w14:paraId="2CFBC072"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73B49043"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Part V., Chapter 3, </w:t>
            </w:r>
          </w:p>
          <w:p w14:paraId="1743274B" w14:textId="5AA12926"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Art. 74</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06471C8D" w14:textId="77777777" w:rsidR="00E4535D" w:rsidRPr="00E4535D" w:rsidRDefault="00E4535D" w:rsidP="00E4535D">
            <w:pPr>
              <w:spacing w:line="276" w:lineRule="auto"/>
              <w:jc w:val="both"/>
              <w:rPr>
                <w:sz w:val="18"/>
                <w:szCs w:val="18"/>
                <w:lang w:val="en-US"/>
              </w:rPr>
            </w:pPr>
            <w:r w:rsidRPr="00E4535D">
              <w:rPr>
                <w:sz w:val="18"/>
                <w:szCs w:val="18"/>
                <w:lang w:val="en-US"/>
              </w:rPr>
              <w:t>Redirects to Annex XX for the specific provisions pursuant to Art. 73.</w:t>
            </w:r>
          </w:p>
        </w:tc>
        <w:tc>
          <w:tcPr>
            <w:tcW w:w="3392" w:type="dxa"/>
            <w:shd w:val="clear" w:color="auto" w:fill="FFFFFF" w:themeFill="background1"/>
          </w:tcPr>
          <w:p w14:paraId="711EF874"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4C2E72ED" w14:textId="77777777" w:rsidR="00E4535D" w:rsidRPr="00E4535D" w:rsidRDefault="00E4535D" w:rsidP="00E4535D">
            <w:pPr>
              <w:spacing w:line="276" w:lineRule="auto"/>
              <w:jc w:val="both"/>
              <w:rPr>
                <w:sz w:val="18"/>
                <w:szCs w:val="18"/>
                <w:lang w:val="en-US"/>
              </w:rPr>
            </w:pPr>
            <w:r w:rsidRPr="00E4535D">
              <w:rPr>
                <w:sz w:val="18"/>
                <w:szCs w:val="18"/>
                <w:lang w:val="en-US"/>
              </w:rPr>
              <w:t>2</w:t>
            </w:r>
          </w:p>
        </w:tc>
      </w:tr>
      <w:tr w:rsidR="00E4535D" w:rsidRPr="00A95884" w14:paraId="76762B8C"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6D853A26"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V., Chapter 3,</w:t>
            </w:r>
          </w:p>
          <w:p w14:paraId="5112A0CB" w14:textId="6D7CF30D"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 Art. 75</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52AF5B3F" w14:textId="77777777" w:rsidR="00E4535D" w:rsidRPr="00E4535D" w:rsidRDefault="00E4535D" w:rsidP="00E4535D">
            <w:pPr>
              <w:spacing w:line="276" w:lineRule="auto"/>
              <w:jc w:val="both"/>
              <w:rPr>
                <w:sz w:val="18"/>
                <w:szCs w:val="18"/>
                <w:lang w:val="en-US"/>
              </w:rPr>
            </w:pPr>
            <w:r w:rsidRPr="00E4535D">
              <w:rPr>
                <w:sz w:val="18"/>
                <w:szCs w:val="18"/>
                <w:lang w:val="en-US"/>
              </w:rPr>
              <w:t>Allows any party to undertake more protective measures compatible with the Agreement</w:t>
            </w:r>
          </w:p>
        </w:tc>
        <w:tc>
          <w:tcPr>
            <w:tcW w:w="3392" w:type="dxa"/>
            <w:shd w:val="clear" w:color="auto" w:fill="FFFFFF" w:themeFill="background1"/>
          </w:tcPr>
          <w:p w14:paraId="2C4C4F03"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067FF8BD" w14:textId="77777777" w:rsidR="00E4535D" w:rsidRPr="00E4535D" w:rsidRDefault="00E4535D" w:rsidP="00E4535D">
            <w:pPr>
              <w:spacing w:line="276" w:lineRule="auto"/>
              <w:jc w:val="both"/>
              <w:rPr>
                <w:sz w:val="18"/>
                <w:szCs w:val="18"/>
                <w:lang w:val="en-US"/>
              </w:rPr>
            </w:pPr>
            <w:r w:rsidRPr="00E4535D">
              <w:rPr>
                <w:sz w:val="18"/>
                <w:szCs w:val="18"/>
                <w:lang w:val="en-US"/>
              </w:rPr>
              <w:t>2</w:t>
            </w:r>
          </w:p>
        </w:tc>
      </w:tr>
      <w:tr w:rsidR="00E4535D" w:rsidRPr="00A95884" w14:paraId="486EA7DD"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C35EA92"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Annex XX. </w:t>
            </w:r>
          </w:p>
          <w:p w14:paraId="2E717F3D" w14:textId="58CF1A6F"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I</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532B17DB" w14:textId="77777777" w:rsidR="00E4535D" w:rsidRPr="00E4535D" w:rsidRDefault="00E4535D" w:rsidP="00E4535D">
            <w:pPr>
              <w:spacing w:line="276" w:lineRule="auto"/>
              <w:jc w:val="both"/>
              <w:rPr>
                <w:sz w:val="18"/>
                <w:szCs w:val="18"/>
                <w:lang w:val="en-US"/>
              </w:rPr>
            </w:pPr>
            <w:r w:rsidRPr="00E4535D">
              <w:rPr>
                <w:sz w:val="18"/>
                <w:szCs w:val="18"/>
                <w:lang w:val="en-US"/>
              </w:rPr>
              <w:t>General provisions regarding chiefly eco-labelling of products.</w:t>
            </w:r>
          </w:p>
        </w:tc>
        <w:tc>
          <w:tcPr>
            <w:tcW w:w="3392" w:type="dxa"/>
            <w:shd w:val="clear" w:color="auto" w:fill="FFFFFF" w:themeFill="background1"/>
          </w:tcPr>
          <w:p w14:paraId="373F1E73"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0B7FFF37" w14:textId="77777777" w:rsidR="00E4535D" w:rsidRPr="00E4535D" w:rsidRDefault="00E4535D" w:rsidP="00E4535D">
            <w:pPr>
              <w:spacing w:line="276" w:lineRule="auto"/>
              <w:jc w:val="both"/>
              <w:rPr>
                <w:sz w:val="18"/>
                <w:szCs w:val="18"/>
                <w:lang w:val="en-US"/>
              </w:rPr>
            </w:pPr>
            <w:r w:rsidRPr="00E4535D">
              <w:rPr>
                <w:sz w:val="18"/>
                <w:szCs w:val="18"/>
                <w:lang w:val="en-US"/>
              </w:rPr>
              <w:t>2</w:t>
            </w:r>
          </w:p>
        </w:tc>
      </w:tr>
      <w:tr w:rsidR="00E4535D" w:rsidRPr="00A95884" w14:paraId="7CBFE1F5"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77460B6F"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Annex XX. </w:t>
            </w:r>
          </w:p>
          <w:p w14:paraId="582A9CAE" w14:textId="48476DA4"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II</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75C99F6A" w14:textId="77777777" w:rsidR="00E4535D" w:rsidRPr="00E4535D" w:rsidRDefault="00E4535D" w:rsidP="00E4535D">
            <w:pPr>
              <w:spacing w:line="276" w:lineRule="auto"/>
              <w:jc w:val="both"/>
              <w:rPr>
                <w:sz w:val="18"/>
                <w:szCs w:val="18"/>
                <w:lang w:val="en-US"/>
              </w:rPr>
            </w:pPr>
            <w:r w:rsidRPr="00E4535D">
              <w:rPr>
                <w:sz w:val="18"/>
                <w:szCs w:val="18"/>
                <w:lang w:val="en-US"/>
              </w:rPr>
              <w:t>General provisions regarding water. Mostly EU directives adapted to be adopted by non-EU member states that are parties of EFTA.</w:t>
            </w:r>
          </w:p>
        </w:tc>
        <w:tc>
          <w:tcPr>
            <w:tcW w:w="3392" w:type="dxa"/>
            <w:shd w:val="clear" w:color="auto" w:fill="FFFFFF" w:themeFill="background1"/>
          </w:tcPr>
          <w:p w14:paraId="52F5AE67"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363079DD" w14:textId="77777777" w:rsidR="00E4535D" w:rsidRPr="00E4535D" w:rsidRDefault="00E4535D" w:rsidP="00E4535D">
            <w:pPr>
              <w:spacing w:line="276" w:lineRule="auto"/>
              <w:jc w:val="both"/>
              <w:rPr>
                <w:sz w:val="18"/>
                <w:szCs w:val="18"/>
                <w:lang w:val="en-US"/>
              </w:rPr>
            </w:pPr>
            <w:r w:rsidRPr="00E4535D">
              <w:rPr>
                <w:sz w:val="18"/>
                <w:szCs w:val="18"/>
                <w:lang w:val="en-US"/>
              </w:rPr>
              <w:t>2, 6</w:t>
            </w:r>
          </w:p>
        </w:tc>
      </w:tr>
      <w:tr w:rsidR="00E4535D" w:rsidRPr="00A95884" w14:paraId="78B55AC5"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75C5353F"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Annex XX. </w:t>
            </w:r>
          </w:p>
          <w:p w14:paraId="684C6990" w14:textId="167A8822"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III</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567AB95D" w14:textId="77777777" w:rsidR="00E4535D" w:rsidRPr="00E4535D" w:rsidRDefault="00E4535D" w:rsidP="00E4535D">
            <w:pPr>
              <w:spacing w:line="276" w:lineRule="auto"/>
              <w:jc w:val="both"/>
              <w:rPr>
                <w:sz w:val="18"/>
                <w:szCs w:val="18"/>
                <w:lang w:val="en-US"/>
              </w:rPr>
            </w:pPr>
            <w:r w:rsidRPr="00E4535D">
              <w:rPr>
                <w:sz w:val="18"/>
                <w:szCs w:val="18"/>
                <w:lang w:val="en-US"/>
              </w:rPr>
              <w:t>General provisions regarding air (chiefly emissions levels allowances). Mostly EU directives adapted to be adopted by non-EU member states that are parties of EFTA.</w:t>
            </w:r>
          </w:p>
        </w:tc>
        <w:tc>
          <w:tcPr>
            <w:tcW w:w="3392" w:type="dxa"/>
            <w:shd w:val="clear" w:color="auto" w:fill="FFFFFF" w:themeFill="background1"/>
          </w:tcPr>
          <w:p w14:paraId="3D260EE2"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7815D5BB" w14:textId="77777777" w:rsidR="00E4535D" w:rsidRPr="00E4535D" w:rsidRDefault="00E4535D" w:rsidP="00E4535D">
            <w:pPr>
              <w:spacing w:line="276" w:lineRule="auto"/>
              <w:jc w:val="both"/>
              <w:rPr>
                <w:sz w:val="18"/>
                <w:szCs w:val="18"/>
                <w:lang w:val="en-US"/>
              </w:rPr>
            </w:pPr>
            <w:r w:rsidRPr="00E4535D">
              <w:rPr>
                <w:sz w:val="18"/>
                <w:szCs w:val="18"/>
                <w:lang w:val="en-US"/>
              </w:rPr>
              <w:t>2, 6</w:t>
            </w:r>
          </w:p>
        </w:tc>
      </w:tr>
      <w:tr w:rsidR="00E4535D" w:rsidRPr="00A95884" w14:paraId="387903C9"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2BB0952D"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Annex XX. </w:t>
            </w:r>
          </w:p>
          <w:p w14:paraId="606830E0" w14:textId="784FE27C"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IV</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1827DE37" w14:textId="77777777" w:rsidR="00E4535D" w:rsidRPr="00E4535D" w:rsidRDefault="00E4535D" w:rsidP="00E4535D">
            <w:pPr>
              <w:spacing w:line="276" w:lineRule="auto"/>
              <w:jc w:val="both"/>
              <w:rPr>
                <w:sz w:val="18"/>
                <w:szCs w:val="18"/>
                <w:lang w:val="en-US"/>
              </w:rPr>
            </w:pPr>
            <w:r w:rsidRPr="00E4535D">
              <w:rPr>
                <w:sz w:val="18"/>
                <w:szCs w:val="18"/>
                <w:lang w:val="en-US"/>
              </w:rPr>
              <w:t>General provisions regarding chemicals, industrial risk, and biotechnologies. Mostly derogations of EU provisions against trade of goods from genetically modified organisms.</w:t>
            </w:r>
          </w:p>
        </w:tc>
        <w:tc>
          <w:tcPr>
            <w:tcW w:w="3392" w:type="dxa"/>
            <w:shd w:val="clear" w:color="auto" w:fill="FFFFFF" w:themeFill="background1"/>
          </w:tcPr>
          <w:p w14:paraId="4C84997B"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1600D1B0" w14:textId="77777777" w:rsidR="00E4535D" w:rsidRPr="00E4535D" w:rsidRDefault="00E4535D" w:rsidP="00E4535D">
            <w:pPr>
              <w:spacing w:line="276" w:lineRule="auto"/>
              <w:jc w:val="both"/>
              <w:rPr>
                <w:sz w:val="18"/>
                <w:szCs w:val="18"/>
                <w:lang w:val="en-US"/>
              </w:rPr>
            </w:pPr>
            <w:r w:rsidRPr="00E4535D">
              <w:rPr>
                <w:sz w:val="18"/>
                <w:szCs w:val="18"/>
                <w:lang w:val="en-US"/>
              </w:rPr>
              <w:t>2, 6</w:t>
            </w:r>
          </w:p>
        </w:tc>
      </w:tr>
      <w:tr w:rsidR="00E4535D" w:rsidRPr="00A95884" w14:paraId="6DB4F1ED"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2B2395E9"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Annex XX. </w:t>
            </w:r>
          </w:p>
          <w:p w14:paraId="15930E5D" w14:textId="0E9FFFC3"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V</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459ABF2E" w14:textId="77777777" w:rsidR="00E4535D" w:rsidRPr="00E4535D" w:rsidRDefault="00E4535D" w:rsidP="00E4535D">
            <w:pPr>
              <w:spacing w:line="276" w:lineRule="auto"/>
              <w:jc w:val="both"/>
              <w:rPr>
                <w:sz w:val="18"/>
                <w:szCs w:val="18"/>
                <w:lang w:val="en-US"/>
              </w:rPr>
            </w:pPr>
            <w:r w:rsidRPr="00E4535D">
              <w:rPr>
                <w:sz w:val="18"/>
                <w:szCs w:val="18"/>
                <w:lang w:val="en-US"/>
              </w:rPr>
              <w:t>General provisions regarding waste management, mainly derogation of anti-dumping provisions in EFTA contracting parties that are not EU member states.</w:t>
            </w:r>
          </w:p>
        </w:tc>
        <w:tc>
          <w:tcPr>
            <w:tcW w:w="3392" w:type="dxa"/>
            <w:shd w:val="clear" w:color="auto" w:fill="FFFFFF" w:themeFill="background1"/>
          </w:tcPr>
          <w:p w14:paraId="5CA526CB"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46CE26D7" w14:textId="77777777" w:rsidR="00E4535D" w:rsidRPr="00E4535D" w:rsidRDefault="00E4535D" w:rsidP="00E4535D">
            <w:pPr>
              <w:spacing w:line="276" w:lineRule="auto"/>
              <w:jc w:val="both"/>
              <w:rPr>
                <w:sz w:val="18"/>
                <w:szCs w:val="18"/>
                <w:lang w:val="en-US"/>
              </w:rPr>
            </w:pPr>
            <w:r w:rsidRPr="00E4535D">
              <w:rPr>
                <w:sz w:val="18"/>
                <w:szCs w:val="18"/>
                <w:lang w:val="en-US"/>
              </w:rPr>
              <w:t>2, 6</w:t>
            </w:r>
          </w:p>
        </w:tc>
      </w:tr>
      <w:tr w:rsidR="00E4535D" w:rsidRPr="00A95884" w14:paraId="513859FF"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4BB6978E" w14:textId="77777777" w:rsidR="00E14090"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 xml:space="preserve">Annex XX. </w:t>
            </w:r>
          </w:p>
          <w:p w14:paraId="51B1F98C" w14:textId="460512FF" w:rsidR="00E4535D" w:rsidRPr="00E4535D" w:rsidRDefault="00E4535D" w:rsidP="00E4535D">
            <w:pPr>
              <w:pStyle w:val="Normal1"/>
              <w:spacing w:after="0"/>
              <w:rPr>
                <w:rFonts w:ascii="Calibri Light" w:eastAsiaTheme="minorHAnsi" w:hAnsi="Calibri Light" w:cs="Calibri Light"/>
                <w:b/>
                <w:color w:val="auto"/>
                <w:sz w:val="18"/>
                <w:szCs w:val="18"/>
                <w:lang w:val="en-GB" w:eastAsia="en-US" w:bidi="ar-SA"/>
              </w:rPr>
            </w:pPr>
            <w:r w:rsidRPr="00E4535D">
              <w:rPr>
                <w:rFonts w:ascii="Calibri Light" w:eastAsiaTheme="minorHAnsi" w:hAnsi="Calibri Light" w:cs="Calibri Light"/>
                <w:b/>
                <w:color w:val="auto"/>
                <w:sz w:val="18"/>
                <w:szCs w:val="18"/>
                <w:lang w:val="en-GB" w:eastAsia="en-US" w:bidi="ar-SA"/>
              </w:rPr>
              <w:t>Part VI</w:t>
            </w:r>
          </w:p>
        </w:tc>
        <w:tc>
          <w:tcPr>
            <w:tcW w:w="3531" w:type="dxa"/>
            <w:tcBorders>
              <w:top w:val="single" w:sz="4" w:space="0" w:color="D9D9D9" w:themeColor="background1" w:themeShade="D9"/>
              <w:bottom w:val="single" w:sz="4" w:space="0" w:color="D9D9D9" w:themeColor="background1" w:themeShade="D9"/>
            </w:tcBorders>
            <w:shd w:val="clear" w:color="auto" w:fill="FFFFFF" w:themeFill="background1"/>
          </w:tcPr>
          <w:p w14:paraId="33BF51CB" w14:textId="77777777" w:rsidR="00E4535D" w:rsidRPr="00E4535D" w:rsidRDefault="00E4535D" w:rsidP="00E4535D">
            <w:pPr>
              <w:spacing w:line="276" w:lineRule="auto"/>
              <w:jc w:val="both"/>
              <w:rPr>
                <w:sz w:val="18"/>
                <w:szCs w:val="18"/>
                <w:lang w:val="en-US"/>
              </w:rPr>
            </w:pPr>
            <w:r w:rsidRPr="00E4535D">
              <w:rPr>
                <w:sz w:val="18"/>
                <w:szCs w:val="18"/>
                <w:lang w:val="en-US"/>
              </w:rPr>
              <w:t>Provisions regarding noise pollution, mainly adapted from EURATOM recommendations.</w:t>
            </w:r>
          </w:p>
        </w:tc>
        <w:tc>
          <w:tcPr>
            <w:tcW w:w="3392" w:type="dxa"/>
            <w:shd w:val="clear" w:color="auto" w:fill="FFFFFF" w:themeFill="background1"/>
          </w:tcPr>
          <w:p w14:paraId="4DB19BBB" w14:textId="77777777" w:rsidR="00E4535D" w:rsidRPr="00E4535D" w:rsidRDefault="00E4535D" w:rsidP="00E4535D">
            <w:pPr>
              <w:spacing w:line="276" w:lineRule="auto"/>
              <w:jc w:val="both"/>
              <w:rPr>
                <w:sz w:val="18"/>
                <w:szCs w:val="18"/>
                <w:lang w:val="en-US"/>
              </w:rPr>
            </w:pPr>
          </w:p>
        </w:tc>
        <w:tc>
          <w:tcPr>
            <w:tcW w:w="931" w:type="dxa"/>
            <w:tcBorders>
              <w:top w:val="single" w:sz="4" w:space="0" w:color="D9D9D9" w:themeColor="background1" w:themeShade="D9"/>
              <w:bottom w:val="single" w:sz="4" w:space="0" w:color="D9D9D9" w:themeColor="background1" w:themeShade="D9"/>
            </w:tcBorders>
            <w:shd w:val="clear" w:color="auto" w:fill="FFFFFF" w:themeFill="background1"/>
          </w:tcPr>
          <w:p w14:paraId="31B03D9C" w14:textId="77777777" w:rsidR="00E4535D" w:rsidRPr="00E4535D" w:rsidRDefault="00E4535D" w:rsidP="00E4535D">
            <w:pPr>
              <w:spacing w:line="276" w:lineRule="auto"/>
              <w:jc w:val="both"/>
              <w:rPr>
                <w:sz w:val="18"/>
                <w:szCs w:val="18"/>
                <w:lang w:val="en-US"/>
              </w:rPr>
            </w:pPr>
            <w:r w:rsidRPr="00E4535D">
              <w:rPr>
                <w:sz w:val="18"/>
                <w:szCs w:val="18"/>
                <w:lang w:val="en-US"/>
              </w:rPr>
              <w:t>2,6</w:t>
            </w:r>
          </w:p>
        </w:tc>
      </w:tr>
      <w:tr w:rsidR="00B70933" w:rsidRPr="00A95884" w14:paraId="7AE8EC83" w14:textId="77777777" w:rsidTr="00B7093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63C64B2E" w14:textId="0EADEA8D" w:rsidR="00B70933" w:rsidRPr="00E4535D" w:rsidRDefault="00B70933" w:rsidP="00E4535D">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78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323373A9" w14:textId="4CBCFB1F" w:rsidR="00B70933" w:rsidRPr="00E4535D" w:rsidRDefault="00570C62" w:rsidP="00E4535D">
            <w:pPr>
              <w:spacing w:line="276" w:lineRule="auto"/>
              <w:jc w:val="both"/>
              <w:rPr>
                <w:sz w:val="18"/>
                <w:szCs w:val="18"/>
                <w:lang w:val="en-US"/>
              </w:rPr>
            </w:pPr>
            <w:hyperlink r:id="rId56" w:history="1">
              <w:r w:rsidR="00B70933" w:rsidRPr="0004267E">
                <w:rPr>
                  <w:rStyle w:val="Hyperlink"/>
                  <w:sz w:val="18"/>
                  <w:szCs w:val="18"/>
                  <w:lang w:val="en-US"/>
                </w:rPr>
                <w:t>http://www.efta.int/Legal-Text/EEA-Agreement-1327</w:t>
              </w:r>
            </w:hyperlink>
            <w:r w:rsidR="00B70933">
              <w:rPr>
                <w:sz w:val="18"/>
                <w:szCs w:val="18"/>
                <w:lang w:val="en-US"/>
              </w:rPr>
              <w:t xml:space="preserve"> </w:t>
            </w:r>
          </w:p>
        </w:tc>
      </w:tr>
    </w:tbl>
    <w:p w14:paraId="79E15AAF" w14:textId="77777777" w:rsidR="00E4535D" w:rsidRDefault="00E4535D" w:rsidP="00E463D3">
      <w:pPr>
        <w:rPr>
          <w:rFonts w:ascii="Calibri Light" w:hAnsi="Calibri Light" w:cs="Calibri Light"/>
          <w:b/>
          <w:sz w:val="18"/>
          <w:szCs w:val="18"/>
          <w:lang w:val="en-US"/>
        </w:rPr>
      </w:pPr>
    </w:p>
    <w:p w14:paraId="5560DD9D" w14:textId="77777777" w:rsidR="00E4535D" w:rsidRDefault="00E4535D">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31"/>
        <w:gridCol w:w="3396"/>
        <w:gridCol w:w="927"/>
      </w:tblGrid>
      <w:tr w:rsidR="00E4535D" w:rsidRPr="006E08B1" w14:paraId="4F7FEBF2" w14:textId="77777777" w:rsidTr="007F51CA">
        <w:tc>
          <w:tcPr>
            <w:tcW w:w="1310" w:type="dxa"/>
            <w:tcBorders>
              <w:top w:val="nil"/>
              <w:left w:val="nil"/>
              <w:bottom w:val="nil"/>
              <w:right w:val="nil"/>
            </w:tcBorders>
            <w:shd w:val="clear" w:color="auto" w:fill="DFE3E5" w:themeFill="background2"/>
            <w:vAlign w:val="center"/>
          </w:tcPr>
          <w:p w14:paraId="0022BB90" w14:textId="77777777" w:rsidR="00E4535D" w:rsidRPr="006E08B1" w:rsidRDefault="00E4535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4F822986" w14:textId="77777777" w:rsidR="00E4535D" w:rsidRPr="008E1F80" w:rsidRDefault="00E4535D" w:rsidP="00352768">
            <w:pPr>
              <w:pStyle w:val="Subtitle"/>
            </w:pPr>
            <w:bookmarkStart w:id="152" w:name="_Toc500941224"/>
            <w:bookmarkStart w:id="153" w:name="_Toc500941447"/>
            <w:bookmarkStart w:id="154" w:name="_Toc500941536"/>
            <w:bookmarkStart w:id="155" w:name="_Toc500941604"/>
            <w:bookmarkStart w:id="156" w:name="_Toc517880369"/>
            <w:r w:rsidRPr="008E1F80">
              <w:t>Euro-Mediterranean agreement</w:t>
            </w:r>
            <w:bookmarkEnd w:id="152"/>
            <w:bookmarkEnd w:id="153"/>
            <w:bookmarkEnd w:id="154"/>
            <w:bookmarkEnd w:id="155"/>
            <w:bookmarkEnd w:id="156"/>
          </w:p>
        </w:tc>
      </w:tr>
      <w:tr w:rsidR="00E4535D" w:rsidRPr="006E08B1" w14:paraId="3B88D262" w14:textId="77777777" w:rsidTr="007F51CA">
        <w:tc>
          <w:tcPr>
            <w:tcW w:w="1310" w:type="dxa"/>
            <w:tcBorders>
              <w:top w:val="nil"/>
              <w:left w:val="nil"/>
              <w:bottom w:val="nil"/>
              <w:right w:val="nil"/>
            </w:tcBorders>
            <w:shd w:val="clear" w:color="auto" w:fill="DFE3E5" w:themeFill="background2"/>
            <w:vAlign w:val="center"/>
          </w:tcPr>
          <w:p w14:paraId="798B8B36" w14:textId="77777777" w:rsidR="00E4535D" w:rsidRPr="006E08B1" w:rsidRDefault="00E4535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796890D2" w14:textId="77777777" w:rsidR="00E4535D" w:rsidRPr="007F51CA" w:rsidRDefault="00E4535D" w:rsidP="00E4535D">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Economic cooperation</w:t>
            </w:r>
          </w:p>
        </w:tc>
      </w:tr>
      <w:tr w:rsidR="00E4535D" w:rsidRPr="006E08B1" w14:paraId="25F55AB8" w14:textId="77777777" w:rsidTr="007F51CA">
        <w:tc>
          <w:tcPr>
            <w:tcW w:w="1310" w:type="dxa"/>
            <w:tcBorders>
              <w:top w:val="nil"/>
              <w:left w:val="nil"/>
              <w:bottom w:val="nil"/>
              <w:right w:val="nil"/>
            </w:tcBorders>
            <w:shd w:val="clear" w:color="auto" w:fill="DFE3E5" w:themeFill="background2"/>
            <w:vAlign w:val="center"/>
          </w:tcPr>
          <w:p w14:paraId="0AFBCA74" w14:textId="77777777" w:rsidR="00E4535D" w:rsidRPr="006E08B1" w:rsidRDefault="00E4535D" w:rsidP="00E4535D">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7892773D" w14:textId="77777777" w:rsidR="00E4535D" w:rsidRPr="007F51CA" w:rsidRDefault="00E4535D" w:rsidP="00E4535D">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w:t>
            </w:r>
          </w:p>
        </w:tc>
      </w:tr>
      <w:tr w:rsidR="00E4535D" w:rsidRPr="0096604D" w14:paraId="1FA02D46"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50A60C8D" w14:textId="77777777" w:rsidR="00E4535D" w:rsidRPr="006E08B1" w:rsidRDefault="00E4535D" w:rsidP="00E4535D">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0D3C508C" w14:textId="77777777" w:rsidR="00E4535D" w:rsidRPr="006E08B1" w:rsidRDefault="00E4535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5DEABDBC" w14:textId="77777777" w:rsidR="00E4535D" w:rsidRPr="006E08B1" w:rsidRDefault="00E4535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117DBBF4" w14:textId="77777777" w:rsidR="00E4535D" w:rsidRPr="006E08B1" w:rsidRDefault="00E4535D" w:rsidP="00E4535D">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D54A73" w:rsidRPr="00A95884" w14:paraId="1770ED14"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3F474463" w14:textId="77777777" w:rsidR="0018330F" w:rsidRDefault="0018330F" w:rsidP="00D54A7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D54A73" w:rsidRPr="00D54A73">
              <w:rPr>
                <w:rFonts w:ascii="Calibri Light" w:eastAsiaTheme="minorHAnsi" w:hAnsi="Calibri Light" w:cs="Calibri Light"/>
                <w:b/>
                <w:color w:val="auto"/>
                <w:sz w:val="18"/>
                <w:szCs w:val="18"/>
                <w:lang w:val="en-GB" w:eastAsia="en-US" w:bidi="ar-SA"/>
              </w:rPr>
              <w:t xml:space="preserve"> 48 </w:t>
            </w:r>
          </w:p>
          <w:p w14:paraId="5EF5A1A8" w14:textId="687DDAFF"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par. 3</w:t>
            </w:r>
          </w:p>
        </w:tc>
        <w:tc>
          <w:tcPr>
            <w:tcW w:w="3657" w:type="dxa"/>
            <w:tcBorders>
              <w:top w:val="single" w:sz="4" w:space="0" w:color="D9D9D9" w:themeColor="background1" w:themeShade="D9"/>
            </w:tcBorders>
            <w:shd w:val="clear" w:color="auto" w:fill="FFFFFF" w:themeFill="background1"/>
          </w:tcPr>
          <w:p w14:paraId="104791F6" w14:textId="77777777" w:rsidR="00D54A73" w:rsidRPr="00D54A73" w:rsidRDefault="00D54A73" w:rsidP="00D54A73">
            <w:pPr>
              <w:spacing w:line="276" w:lineRule="auto"/>
              <w:jc w:val="both"/>
              <w:rPr>
                <w:sz w:val="18"/>
                <w:szCs w:val="18"/>
                <w:lang w:val="en-US"/>
              </w:rPr>
            </w:pPr>
            <w:r w:rsidRPr="00D54A73">
              <w:rPr>
                <w:sz w:val="18"/>
                <w:szCs w:val="18"/>
                <w:lang w:val="en-US"/>
              </w:rPr>
              <w:t>Preservation of the environment and ecological balances as a central component of economic cooperation.</w:t>
            </w:r>
          </w:p>
        </w:tc>
        <w:tc>
          <w:tcPr>
            <w:tcW w:w="3544" w:type="dxa"/>
            <w:tcBorders>
              <w:top w:val="single" w:sz="4" w:space="0" w:color="D9D9D9" w:themeColor="background1" w:themeShade="D9"/>
            </w:tcBorders>
            <w:shd w:val="clear" w:color="auto" w:fill="FFFFFF" w:themeFill="background1"/>
          </w:tcPr>
          <w:p w14:paraId="24B73B5F" w14:textId="77777777" w:rsidR="00D54A73" w:rsidRPr="00D54A73" w:rsidRDefault="00D54A73" w:rsidP="00D54A73">
            <w:pPr>
              <w:spacing w:line="276" w:lineRule="auto"/>
              <w:jc w:val="both"/>
              <w:rPr>
                <w:sz w:val="18"/>
                <w:szCs w:val="18"/>
                <w:lang w:val="en-US"/>
              </w:rPr>
            </w:pPr>
          </w:p>
        </w:tc>
        <w:tc>
          <w:tcPr>
            <w:tcW w:w="951" w:type="dxa"/>
            <w:tcBorders>
              <w:top w:val="single" w:sz="4" w:space="0" w:color="D9D9D9" w:themeColor="background1" w:themeShade="D9"/>
            </w:tcBorders>
            <w:shd w:val="clear" w:color="auto" w:fill="FFFFFF" w:themeFill="background1"/>
          </w:tcPr>
          <w:p w14:paraId="246D7D69" w14:textId="77777777" w:rsidR="00D54A73" w:rsidRPr="00D54A73" w:rsidRDefault="00D54A73" w:rsidP="00D54A73">
            <w:pPr>
              <w:spacing w:line="276" w:lineRule="auto"/>
              <w:jc w:val="both"/>
              <w:rPr>
                <w:sz w:val="18"/>
                <w:szCs w:val="18"/>
                <w:lang w:val="en-US"/>
              </w:rPr>
            </w:pPr>
            <w:r w:rsidRPr="00D54A73">
              <w:rPr>
                <w:sz w:val="18"/>
                <w:szCs w:val="18"/>
                <w:lang w:val="en-US"/>
              </w:rPr>
              <w:t>2</w:t>
            </w:r>
          </w:p>
        </w:tc>
      </w:tr>
      <w:tr w:rsidR="00D54A73" w:rsidRPr="00A95884" w14:paraId="40089DAA"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36129A9" w14:textId="1DE2F0B9" w:rsidR="0018330F" w:rsidRDefault="00D54A73" w:rsidP="0018330F">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D54A73">
              <w:rPr>
                <w:rFonts w:ascii="Calibri Light" w:eastAsiaTheme="minorHAnsi" w:hAnsi="Calibri Light" w:cs="Calibri Light"/>
                <w:b/>
                <w:color w:val="auto"/>
                <w:sz w:val="18"/>
                <w:szCs w:val="18"/>
                <w:lang w:val="en-GB" w:eastAsia="en-US" w:bidi="ar-SA"/>
              </w:rPr>
              <w:t xml:space="preserve"> 50 </w:t>
            </w:r>
          </w:p>
          <w:p w14:paraId="6243DA20" w14:textId="6A1ADB6F" w:rsidR="00D54A73" w:rsidRPr="00D54A73" w:rsidRDefault="00D54A73" w:rsidP="0018330F">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par. c</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013F0DD" w14:textId="77777777" w:rsidR="00D54A73" w:rsidRPr="00D54A73" w:rsidRDefault="00D54A73" w:rsidP="00D54A73">
            <w:pPr>
              <w:spacing w:line="276" w:lineRule="auto"/>
              <w:jc w:val="both"/>
              <w:rPr>
                <w:sz w:val="18"/>
                <w:szCs w:val="18"/>
                <w:lang w:val="en-US"/>
              </w:rPr>
            </w:pPr>
            <w:r w:rsidRPr="00D54A73">
              <w:rPr>
                <w:sz w:val="18"/>
                <w:szCs w:val="18"/>
                <w:lang w:val="en-US"/>
              </w:rPr>
              <w:t>Promotes regional cooperation in environmental matters.</w:t>
            </w:r>
          </w:p>
        </w:tc>
        <w:tc>
          <w:tcPr>
            <w:tcW w:w="3544" w:type="dxa"/>
            <w:shd w:val="clear" w:color="auto" w:fill="FFFFFF" w:themeFill="background1"/>
          </w:tcPr>
          <w:p w14:paraId="780C360F" w14:textId="77777777" w:rsidR="00D54A73" w:rsidRPr="00D54A73" w:rsidRDefault="00D54A73" w:rsidP="00D54A73">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0782CD3F" w14:textId="77777777" w:rsidR="00D54A73" w:rsidRPr="00D54A73" w:rsidRDefault="00D54A73" w:rsidP="00D54A73">
            <w:pPr>
              <w:spacing w:line="276" w:lineRule="auto"/>
              <w:jc w:val="both"/>
              <w:rPr>
                <w:sz w:val="18"/>
                <w:szCs w:val="18"/>
                <w:lang w:val="en-US"/>
              </w:rPr>
            </w:pPr>
            <w:r w:rsidRPr="00D54A73">
              <w:rPr>
                <w:sz w:val="18"/>
                <w:szCs w:val="18"/>
                <w:lang w:val="en-US"/>
              </w:rPr>
              <w:t>2, 6</w:t>
            </w:r>
          </w:p>
        </w:tc>
      </w:tr>
      <w:tr w:rsidR="00D54A73" w:rsidRPr="00A95884" w14:paraId="362CD6D1"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59549F1" w14:textId="76E97BDF" w:rsidR="00D54A73" w:rsidRPr="00D54A73" w:rsidRDefault="0018330F" w:rsidP="00D54A7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D54A73" w:rsidRPr="00D54A73">
              <w:rPr>
                <w:rFonts w:ascii="Calibri Light" w:eastAsiaTheme="minorHAnsi" w:hAnsi="Calibri Light" w:cs="Calibri Light"/>
                <w:b/>
                <w:color w:val="auto"/>
                <w:sz w:val="18"/>
                <w:szCs w:val="18"/>
                <w:lang w:val="en-GB" w:eastAsia="en-US" w:bidi="ar-SA"/>
              </w:rPr>
              <w:t xml:space="preserve"> 52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B426B74" w14:textId="77777777" w:rsidR="00D54A73" w:rsidRPr="00D54A73" w:rsidRDefault="00D54A73" w:rsidP="00D54A73">
            <w:pPr>
              <w:spacing w:line="276" w:lineRule="auto"/>
              <w:jc w:val="both"/>
              <w:rPr>
                <w:sz w:val="18"/>
                <w:szCs w:val="18"/>
                <w:lang w:val="en-US"/>
              </w:rPr>
            </w:pPr>
            <w:r w:rsidRPr="00D54A73">
              <w:rPr>
                <w:sz w:val="18"/>
                <w:szCs w:val="18"/>
                <w:lang w:val="en-US"/>
              </w:rPr>
              <w:t>Encourages cooperation in preventing deterioration of the environment, controlling pollution and ensuring</w:t>
            </w:r>
          </w:p>
          <w:p w14:paraId="6E21373A" w14:textId="77777777" w:rsidR="00D54A73" w:rsidRPr="00D54A73" w:rsidRDefault="00D54A73" w:rsidP="00D54A73">
            <w:pPr>
              <w:spacing w:line="276" w:lineRule="auto"/>
              <w:jc w:val="both"/>
              <w:rPr>
                <w:sz w:val="18"/>
                <w:szCs w:val="18"/>
                <w:lang w:val="en-US"/>
              </w:rPr>
            </w:pPr>
            <w:r w:rsidRPr="00D54A73">
              <w:rPr>
                <w:sz w:val="18"/>
                <w:szCs w:val="18"/>
                <w:lang w:val="en-US"/>
              </w:rPr>
              <w:t>the rational use of natural resources, including integrated management of sensitive habitats, control and prevention of marine pollution, and technical assistance for the preservation of biodiversity.</w:t>
            </w:r>
          </w:p>
        </w:tc>
        <w:tc>
          <w:tcPr>
            <w:tcW w:w="3544" w:type="dxa"/>
            <w:shd w:val="clear" w:color="auto" w:fill="FFFFFF" w:themeFill="background1"/>
          </w:tcPr>
          <w:p w14:paraId="0B50901A" w14:textId="77777777" w:rsidR="00D54A73" w:rsidRPr="00D54A73" w:rsidRDefault="00D54A73" w:rsidP="00D54A73">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CB4FBCE" w14:textId="77777777" w:rsidR="00D54A73" w:rsidRPr="00D54A73" w:rsidRDefault="00D54A73" w:rsidP="00D54A73">
            <w:pPr>
              <w:spacing w:line="276" w:lineRule="auto"/>
              <w:jc w:val="both"/>
              <w:rPr>
                <w:sz w:val="18"/>
                <w:szCs w:val="18"/>
                <w:lang w:val="en-US"/>
              </w:rPr>
            </w:pPr>
            <w:r w:rsidRPr="00D54A73">
              <w:rPr>
                <w:sz w:val="18"/>
                <w:szCs w:val="18"/>
                <w:lang w:val="en-US"/>
              </w:rPr>
              <w:t>2</w:t>
            </w:r>
          </w:p>
        </w:tc>
      </w:tr>
      <w:tr w:rsidR="00D54A73" w:rsidRPr="00A95884" w14:paraId="41C6AE37" w14:textId="77777777" w:rsidTr="00E4535D">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139E69D" w14:textId="368A4EDF" w:rsidR="00D54A73" w:rsidRPr="00D54A73" w:rsidRDefault="0018330F" w:rsidP="00D54A7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D54A73" w:rsidRPr="00D54A73">
              <w:rPr>
                <w:rFonts w:ascii="Calibri Light" w:eastAsiaTheme="minorHAnsi" w:hAnsi="Calibri Light" w:cs="Calibri Light"/>
                <w:b/>
                <w:color w:val="auto"/>
                <w:sz w:val="18"/>
                <w:szCs w:val="18"/>
                <w:lang w:val="en-GB" w:eastAsia="en-US" w:bidi="ar-SA"/>
              </w:rPr>
              <w:t xml:space="preserve"> 58</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55511B4E" w14:textId="77777777" w:rsidR="00D54A73" w:rsidRPr="00D54A73" w:rsidRDefault="00D54A73" w:rsidP="00D54A73">
            <w:pPr>
              <w:spacing w:line="276" w:lineRule="auto"/>
              <w:jc w:val="both"/>
              <w:rPr>
                <w:sz w:val="18"/>
                <w:szCs w:val="18"/>
                <w:lang w:val="en-US"/>
              </w:rPr>
            </w:pPr>
            <w:r w:rsidRPr="00D54A73">
              <w:rPr>
                <w:sz w:val="18"/>
                <w:szCs w:val="18"/>
                <w:lang w:val="en-US"/>
              </w:rPr>
              <w:t>Promotes environmentally-friendly forms of fisheries.</w:t>
            </w:r>
          </w:p>
        </w:tc>
        <w:tc>
          <w:tcPr>
            <w:tcW w:w="3544" w:type="dxa"/>
            <w:shd w:val="clear" w:color="auto" w:fill="FFFFFF" w:themeFill="background1"/>
          </w:tcPr>
          <w:p w14:paraId="23916C5C" w14:textId="77777777" w:rsidR="00D54A73" w:rsidRPr="00D54A73" w:rsidRDefault="00D54A73" w:rsidP="00D54A73">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1CF6C3EA" w14:textId="77777777" w:rsidR="00D54A73" w:rsidRPr="00D54A73" w:rsidRDefault="00D54A73" w:rsidP="00D54A73">
            <w:pPr>
              <w:spacing w:line="276" w:lineRule="auto"/>
              <w:jc w:val="both"/>
              <w:rPr>
                <w:sz w:val="18"/>
                <w:szCs w:val="18"/>
                <w:lang w:val="en-US"/>
              </w:rPr>
            </w:pPr>
            <w:r w:rsidRPr="00D54A73">
              <w:rPr>
                <w:sz w:val="18"/>
                <w:szCs w:val="18"/>
                <w:lang w:val="en-US"/>
              </w:rPr>
              <w:t>2, 6</w:t>
            </w:r>
          </w:p>
        </w:tc>
      </w:tr>
    </w:tbl>
    <w:p w14:paraId="7E165562" w14:textId="77777777" w:rsidR="00D54A73" w:rsidRDefault="00D54A73" w:rsidP="00E463D3">
      <w:pPr>
        <w:rPr>
          <w:rFonts w:ascii="Calibri Light" w:hAnsi="Calibri Light" w:cs="Calibri Light"/>
          <w:b/>
          <w:sz w:val="18"/>
          <w:szCs w:val="18"/>
          <w:lang w:val="en-US"/>
        </w:rPr>
      </w:pPr>
    </w:p>
    <w:p w14:paraId="39D695E6" w14:textId="77777777" w:rsidR="00D54A73" w:rsidRDefault="00D54A73">
      <w:pPr>
        <w:rPr>
          <w:rFonts w:ascii="Calibri Light" w:hAnsi="Calibri Light" w:cs="Calibri Light"/>
          <w:b/>
          <w:sz w:val="18"/>
          <w:szCs w:val="18"/>
          <w:lang w:val="en-US"/>
        </w:rPr>
      </w:pPr>
      <w:r>
        <w:rPr>
          <w:rFonts w:ascii="Calibri Light" w:hAnsi="Calibri Light" w:cs="Calibri Light"/>
          <w:b/>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9"/>
        <w:gridCol w:w="3512"/>
        <w:gridCol w:w="3421"/>
        <w:gridCol w:w="920"/>
      </w:tblGrid>
      <w:tr w:rsidR="00D54A73" w:rsidRPr="006E08B1" w14:paraId="68D4B773" w14:textId="77777777" w:rsidTr="007F51CA">
        <w:tc>
          <w:tcPr>
            <w:tcW w:w="1496" w:type="dxa"/>
            <w:tcBorders>
              <w:top w:val="nil"/>
              <w:left w:val="nil"/>
              <w:bottom w:val="nil"/>
              <w:right w:val="nil"/>
            </w:tcBorders>
            <w:shd w:val="clear" w:color="auto" w:fill="DFE3E5" w:themeFill="background2"/>
            <w:vAlign w:val="center"/>
          </w:tcPr>
          <w:p w14:paraId="784177C9" w14:textId="77777777" w:rsidR="00D54A73" w:rsidRPr="006E08B1" w:rsidRDefault="00D54A73"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966" w:type="dxa"/>
            <w:gridSpan w:val="3"/>
            <w:tcBorders>
              <w:top w:val="nil"/>
              <w:left w:val="nil"/>
              <w:bottom w:val="nil"/>
              <w:right w:val="nil"/>
            </w:tcBorders>
            <w:shd w:val="clear" w:color="auto" w:fill="DFE3E5" w:themeFill="background2"/>
            <w:vAlign w:val="center"/>
          </w:tcPr>
          <w:p w14:paraId="029D550E" w14:textId="77777777" w:rsidR="00D54A73" w:rsidRPr="008E1F80" w:rsidRDefault="00D54A73" w:rsidP="00352768">
            <w:pPr>
              <w:pStyle w:val="Subtitle"/>
            </w:pPr>
            <w:bookmarkStart w:id="157" w:name="_Toc500941225"/>
            <w:bookmarkStart w:id="158" w:name="_Toc500941448"/>
            <w:bookmarkStart w:id="159" w:name="_Toc500941537"/>
            <w:bookmarkStart w:id="160" w:name="_Toc500941605"/>
            <w:bookmarkStart w:id="161" w:name="_Toc517880370"/>
            <w:r w:rsidRPr="008E1F80">
              <w:t>General Fisheries Commission for the Mediterranean - GFCM recommendations</w:t>
            </w:r>
            <w:bookmarkEnd w:id="157"/>
            <w:bookmarkEnd w:id="158"/>
            <w:bookmarkEnd w:id="159"/>
            <w:bookmarkEnd w:id="160"/>
            <w:bookmarkEnd w:id="161"/>
          </w:p>
        </w:tc>
      </w:tr>
      <w:tr w:rsidR="00D54A73" w:rsidRPr="006E08B1" w14:paraId="0E68F27A" w14:textId="77777777" w:rsidTr="007F51CA">
        <w:tc>
          <w:tcPr>
            <w:tcW w:w="1496" w:type="dxa"/>
            <w:tcBorders>
              <w:top w:val="nil"/>
              <w:left w:val="nil"/>
              <w:bottom w:val="nil"/>
              <w:right w:val="nil"/>
            </w:tcBorders>
            <w:shd w:val="clear" w:color="auto" w:fill="DFE3E5" w:themeFill="background2"/>
            <w:vAlign w:val="center"/>
          </w:tcPr>
          <w:p w14:paraId="438EADEA" w14:textId="77777777" w:rsidR="00D54A73" w:rsidRPr="006E08B1" w:rsidRDefault="00D54A73"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966" w:type="dxa"/>
            <w:gridSpan w:val="3"/>
            <w:tcBorders>
              <w:top w:val="nil"/>
              <w:left w:val="nil"/>
              <w:bottom w:val="nil"/>
              <w:right w:val="nil"/>
            </w:tcBorders>
            <w:shd w:val="clear" w:color="auto" w:fill="DFE3E5" w:themeFill="background2"/>
            <w:vAlign w:val="center"/>
          </w:tcPr>
          <w:p w14:paraId="53B2D382" w14:textId="77777777" w:rsidR="00D54A73" w:rsidRPr="007F51CA" w:rsidRDefault="00D54A73" w:rsidP="00985935">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Sustainable use of natural resources</w:t>
            </w:r>
          </w:p>
        </w:tc>
      </w:tr>
      <w:tr w:rsidR="00D54A73" w:rsidRPr="006E08B1" w14:paraId="0B02560E" w14:textId="77777777" w:rsidTr="007F51CA">
        <w:tc>
          <w:tcPr>
            <w:tcW w:w="1496" w:type="dxa"/>
            <w:tcBorders>
              <w:top w:val="nil"/>
              <w:left w:val="nil"/>
              <w:bottom w:val="nil"/>
              <w:right w:val="nil"/>
            </w:tcBorders>
            <w:shd w:val="clear" w:color="auto" w:fill="DFE3E5" w:themeFill="background2"/>
            <w:vAlign w:val="center"/>
          </w:tcPr>
          <w:p w14:paraId="6B2AFA66" w14:textId="77777777" w:rsidR="00D54A73" w:rsidRPr="006E08B1" w:rsidRDefault="00D54A73"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966" w:type="dxa"/>
            <w:gridSpan w:val="3"/>
            <w:tcBorders>
              <w:top w:val="nil"/>
              <w:left w:val="nil"/>
              <w:bottom w:val="nil"/>
              <w:right w:val="nil"/>
            </w:tcBorders>
            <w:shd w:val="clear" w:color="auto" w:fill="DFE3E5" w:themeFill="background2"/>
            <w:vAlign w:val="center"/>
          </w:tcPr>
          <w:p w14:paraId="6AD51137" w14:textId="77777777" w:rsidR="00D54A73" w:rsidRPr="007F51CA" w:rsidRDefault="00D54A73" w:rsidP="0098593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Global / Direct</w:t>
            </w:r>
          </w:p>
        </w:tc>
      </w:tr>
      <w:tr w:rsidR="00D54A73" w:rsidRPr="0096604D" w14:paraId="643CD744" w14:textId="77777777" w:rsidTr="00D54A7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96" w:type="dxa"/>
            <w:tcBorders>
              <w:top w:val="nil"/>
            </w:tcBorders>
            <w:shd w:val="clear" w:color="auto" w:fill="FFFFFF" w:themeFill="background1"/>
            <w:vAlign w:val="center"/>
          </w:tcPr>
          <w:p w14:paraId="73AC204A" w14:textId="77777777" w:rsidR="00D54A73" w:rsidRPr="006E08B1" w:rsidRDefault="00D54A73"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66" w:type="dxa"/>
            <w:tcBorders>
              <w:top w:val="nil"/>
            </w:tcBorders>
            <w:shd w:val="clear" w:color="auto" w:fill="FFFFFF" w:themeFill="background1"/>
            <w:vAlign w:val="center"/>
          </w:tcPr>
          <w:p w14:paraId="2D5FA27B" w14:textId="77777777" w:rsidR="00D54A73" w:rsidRPr="006E08B1" w:rsidRDefault="00D54A7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70" w:type="dxa"/>
            <w:tcBorders>
              <w:top w:val="nil"/>
            </w:tcBorders>
            <w:shd w:val="clear" w:color="auto" w:fill="FFFFFF" w:themeFill="background1"/>
            <w:vAlign w:val="center"/>
          </w:tcPr>
          <w:p w14:paraId="48E91C3A" w14:textId="77777777" w:rsidR="00D54A73" w:rsidRPr="006E08B1" w:rsidRDefault="00D54A7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30" w:type="dxa"/>
            <w:tcBorders>
              <w:top w:val="nil"/>
            </w:tcBorders>
            <w:shd w:val="clear" w:color="auto" w:fill="FFFFFF" w:themeFill="background1"/>
            <w:vAlign w:val="center"/>
          </w:tcPr>
          <w:p w14:paraId="31ECCB37" w14:textId="77777777" w:rsidR="00D54A73" w:rsidRPr="006E08B1" w:rsidRDefault="00D54A7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D54A73" w:rsidRPr="00A95884" w14:paraId="5E929EDB" w14:textId="77777777" w:rsidTr="00D54A7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96" w:type="dxa"/>
            <w:tcBorders>
              <w:top w:val="single" w:sz="4" w:space="0" w:color="D9D9D9" w:themeColor="background1" w:themeShade="D9"/>
            </w:tcBorders>
            <w:shd w:val="clear" w:color="auto" w:fill="FFFFFF" w:themeFill="background1"/>
          </w:tcPr>
          <w:p w14:paraId="0D1B4730"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REC.CM-GFCM/36/2012/1</w:t>
            </w:r>
          </w:p>
        </w:tc>
        <w:tc>
          <w:tcPr>
            <w:tcW w:w="3566" w:type="dxa"/>
            <w:tcBorders>
              <w:top w:val="single" w:sz="4" w:space="0" w:color="D9D9D9" w:themeColor="background1" w:themeShade="D9"/>
            </w:tcBorders>
            <w:shd w:val="clear" w:color="auto" w:fill="FFFFFF" w:themeFill="background1"/>
          </w:tcPr>
          <w:p w14:paraId="6A86BD19" w14:textId="77777777" w:rsidR="00D54A73" w:rsidRPr="00D54A73" w:rsidRDefault="00D54A73" w:rsidP="00D54A73">
            <w:pPr>
              <w:spacing w:line="276" w:lineRule="auto"/>
              <w:jc w:val="both"/>
              <w:rPr>
                <w:sz w:val="18"/>
                <w:szCs w:val="18"/>
                <w:lang w:val="en-US"/>
              </w:rPr>
            </w:pPr>
            <w:r w:rsidRPr="00D54A73">
              <w:rPr>
                <w:sz w:val="18"/>
                <w:szCs w:val="18"/>
                <w:lang w:val="en-US"/>
              </w:rPr>
              <w:t>Measures for the sustainability of the exploitation of red coral</w:t>
            </w:r>
          </w:p>
        </w:tc>
        <w:tc>
          <w:tcPr>
            <w:tcW w:w="3470" w:type="dxa"/>
            <w:tcBorders>
              <w:top w:val="single" w:sz="4" w:space="0" w:color="D9D9D9" w:themeColor="background1" w:themeShade="D9"/>
            </w:tcBorders>
            <w:shd w:val="clear" w:color="auto" w:fill="FFFFFF" w:themeFill="background1"/>
          </w:tcPr>
          <w:p w14:paraId="4E115EEB" w14:textId="77777777" w:rsidR="00D54A73" w:rsidRPr="00D54A73" w:rsidRDefault="00D54A73" w:rsidP="00D54A73">
            <w:pPr>
              <w:spacing w:line="276" w:lineRule="auto"/>
              <w:jc w:val="both"/>
              <w:rPr>
                <w:sz w:val="18"/>
                <w:szCs w:val="18"/>
                <w:lang w:val="en-US"/>
              </w:rPr>
            </w:pPr>
            <w:r w:rsidRPr="00D54A73">
              <w:rPr>
                <w:sz w:val="18"/>
                <w:szCs w:val="18"/>
                <w:lang w:val="en-US"/>
              </w:rPr>
              <w:t>Establishes a minimum size of harvestable individuals, a system of traceability, a data gathering system and ask for national adaptive management plans in line with the Barcelona Convention</w:t>
            </w:r>
          </w:p>
        </w:tc>
        <w:tc>
          <w:tcPr>
            <w:tcW w:w="930" w:type="dxa"/>
            <w:tcBorders>
              <w:top w:val="single" w:sz="4" w:space="0" w:color="D9D9D9" w:themeColor="background1" w:themeShade="D9"/>
            </w:tcBorders>
            <w:shd w:val="clear" w:color="auto" w:fill="FFFFFF" w:themeFill="background1"/>
          </w:tcPr>
          <w:p w14:paraId="0B733A5C" w14:textId="77777777" w:rsidR="00D54A73" w:rsidRPr="00D54A73" w:rsidRDefault="00D54A73" w:rsidP="00D54A73">
            <w:pPr>
              <w:spacing w:line="276" w:lineRule="auto"/>
              <w:jc w:val="both"/>
              <w:rPr>
                <w:sz w:val="18"/>
                <w:szCs w:val="18"/>
                <w:lang w:val="en-US"/>
              </w:rPr>
            </w:pPr>
            <w:r w:rsidRPr="00D54A73">
              <w:rPr>
                <w:sz w:val="18"/>
                <w:szCs w:val="18"/>
                <w:lang w:val="en-US"/>
              </w:rPr>
              <w:t>1, 2</w:t>
            </w:r>
          </w:p>
        </w:tc>
      </w:tr>
      <w:tr w:rsidR="00D54A73" w:rsidRPr="00A95884" w14:paraId="4F64D301" w14:textId="77777777" w:rsidTr="00D54A7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39E523AE"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REC.CM-GFCM/36/2012/2</w:t>
            </w:r>
          </w:p>
        </w:tc>
        <w:tc>
          <w:tcPr>
            <w:tcW w:w="3566" w:type="dxa"/>
            <w:tcBorders>
              <w:top w:val="single" w:sz="4" w:space="0" w:color="D9D9D9" w:themeColor="background1" w:themeShade="D9"/>
              <w:bottom w:val="single" w:sz="4" w:space="0" w:color="D9D9D9" w:themeColor="background1" w:themeShade="D9"/>
            </w:tcBorders>
            <w:shd w:val="clear" w:color="auto" w:fill="FFFFFF" w:themeFill="background1"/>
          </w:tcPr>
          <w:p w14:paraId="2696A82C" w14:textId="77777777" w:rsidR="00D54A73" w:rsidRPr="00D54A73" w:rsidRDefault="00D54A73" w:rsidP="00D54A73">
            <w:pPr>
              <w:spacing w:line="276" w:lineRule="auto"/>
              <w:jc w:val="both"/>
              <w:rPr>
                <w:sz w:val="18"/>
                <w:szCs w:val="18"/>
                <w:lang w:val="en-US"/>
              </w:rPr>
            </w:pPr>
            <w:r w:rsidRPr="00D54A73">
              <w:rPr>
                <w:sz w:val="18"/>
                <w:szCs w:val="18"/>
                <w:lang w:val="en-US"/>
              </w:rPr>
              <w:t>Mitigation of incidental catches of cetaceans</w:t>
            </w:r>
          </w:p>
        </w:tc>
        <w:tc>
          <w:tcPr>
            <w:tcW w:w="3470" w:type="dxa"/>
            <w:shd w:val="clear" w:color="auto" w:fill="FFFFFF" w:themeFill="background1"/>
          </w:tcPr>
          <w:p w14:paraId="7CBE7147" w14:textId="77777777" w:rsidR="00D54A73" w:rsidRPr="00D54A73" w:rsidRDefault="00D54A73" w:rsidP="00D54A73">
            <w:pPr>
              <w:spacing w:line="276" w:lineRule="auto"/>
              <w:jc w:val="both"/>
              <w:rPr>
                <w:sz w:val="18"/>
                <w:szCs w:val="18"/>
                <w:lang w:val="en-US"/>
              </w:rPr>
            </w:pPr>
            <w:r w:rsidRPr="00D54A73">
              <w:rPr>
                <w:sz w:val="18"/>
                <w:szCs w:val="18"/>
                <w:lang w:val="en-US"/>
              </w:rPr>
              <w:t>Establishes technical measures to mitigate and eliminate catches of cetaceans, release of individuals, data gathering, acoustic signalling of fishing gear, in line with the Barcelona Convention and in harmonization with ICCAT decisions</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310CB412" w14:textId="77777777" w:rsidR="00D54A73" w:rsidRPr="00D54A73" w:rsidRDefault="00D54A73" w:rsidP="00D54A73">
            <w:pPr>
              <w:spacing w:line="276" w:lineRule="auto"/>
              <w:jc w:val="both"/>
              <w:rPr>
                <w:sz w:val="18"/>
                <w:szCs w:val="18"/>
                <w:lang w:val="en-US"/>
              </w:rPr>
            </w:pPr>
            <w:r w:rsidRPr="00D54A73">
              <w:rPr>
                <w:sz w:val="18"/>
                <w:szCs w:val="18"/>
                <w:lang w:val="en-US"/>
              </w:rPr>
              <w:t>2</w:t>
            </w:r>
          </w:p>
        </w:tc>
      </w:tr>
      <w:tr w:rsidR="00D54A73" w:rsidRPr="00A95884" w14:paraId="24AD477C" w14:textId="77777777" w:rsidTr="00D54A7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69FFBD9B"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REC.CM-GFCM/36/2012/3</w:t>
            </w:r>
          </w:p>
        </w:tc>
        <w:tc>
          <w:tcPr>
            <w:tcW w:w="3566" w:type="dxa"/>
            <w:tcBorders>
              <w:top w:val="single" w:sz="4" w:space="0" w:color="D9D9D9" w:themeColor="background1" w:themeShade="D9"/>
              <w:bottom w:val="single" w:sz="4" w:space="0" w:color="D9D9D9" w:themeColor="background1" w:themeShade="D9"/>
            </w:tcBorders>
            <w:shd w:val="clear" w:color="auto" w:fill="FFFFFF" w:themeFill="background1"/>
          </w:tcPr>
          <w:p w14:paraId="1319C0E6" w14:textId="77777777" w:rsidR="00D54A73" w:rsidRPr="00D54A73" w:rsidRDefault="00D54A73" w:rsidP="00D54A73">
            <w:pPr>
              <w:spacing w:line="276" w:lineRule="auto"/>
              <w:jc w:val="both"/>
              <w:rPr>
                <w:sz w:val="18"/>
                <w:szCs w:val="18"/>
                <w:lang w:val="en-US"/>
              </w:rPr>
            </w:pPr>
            <w:r w:rsidRPr="00D54A73">
              <w:rPr>
                <w:sz w:val="18"/>
                <w:szCs w:val="18"/>
                <w:lang w:val="en-US"/>
              </w:rPr>
              <w:t>Fisheries management measures for conservation of sharks and rays</w:t>
            </w:r>
          </w:p>
        </w:tc>
        <w:tc>
          <w:tcPr>
            <w:tcW w:w="3470" w:type="dxa"/>
            <w:shd w:val="clear" w:color="auto" w:fill="FFFFFF" w:themeFill="background1"/>
          </w:tcPr>
          <w:p w14:paraId="5E09E602" w14:textId="77777777" w:rsidR="00D54A73" w:rsidRPr="00D54A73" w:rsidRDefault="00D54A73" w:rsidP="00D54A73">
            <w:pPr>
              <w:spacing w:line="276" w:lineRule="auto"/>
              <w:jc w:val="both"/>
              <w:rPr>
                <w:sz w:val="18"/>
                <w:szCs w:val="18"/>
                <w:lang w:val="en-US"/>
              </w:rPr>
            </w:pPr>
            <w:r w:rsidRPr="00D54A73">
              <w:rPr>
                <w:sz w:val="18"/>
                <w:szCs w:val="18"/>
                <w:lang w:val="en-US"/>
              </w:rPr>
              <w:t>Bans finning, behead and skinning. Recall measures to reduce coastal trawling, and call for monitoring and mitigation of impacts. Establishes the immediate release of unharmed individuals of species listed in Annexes II and III of SPA/BD protocol of Barcelona Convention. States the willingness and availability to cooperate in capacity building and  knowledge sharing on sharks to support implementation of the recommendation.</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3CC9CC3E" w14:textId="77777777" w:rsidR="00D54A73" w:rsidRPr="00D54A73" w:rsidRDefault="00D54A73" w:rsidP="00D54A73">
            <w:pPr>
              <w:spacing w:line="276" w:lineRule="auto"/>
              <w:jc w:val="both"/>
              <w:rPr>
                <w:sz w:val="18"/>
                <w:szCs w:val="18"/>
                <w:lang w:val="en-US"/>
              </w:rPr>
            </w:pPr>
            <w:r w:rsidRPr="00D54A73">
              <w:rPr>
                <w:sz w:val="18"/>
                <w:szCs w:val="18"/>
                <w:lang w:val="en-US"/>
              </w:rPr>
              <w:t>2</w:t>
            </w:r>
          </w:p>
        </w:tc>
      </w:tr>
      <w:tr w:rsidR="00D54A73" w:rsidRPr="00A95884" w14:paraId="472DAB37" w14:textId="77777777" w:rsidTr="00D54A7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269C152C"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REC.CM-GFCM/35/2011/2</w:t>
            </w:r>
          </w:p>
        </w:tc>
        <w:tc>
          <w:tcPr>
            <w:tcW w:w="3566" w:type="dxa"/>
            <w:tcBorders>
              <w:top w:val="single" w:sz="4" w:space="0" w:color="D9D9D9" w:themeColor="background1" w:themeShade="D9"/>
              <w:bottom w:val="single" w:sz="4" w:space="0" w:color="D9D9D9" w:themeColor="background1" w:themeShade="D9"/>
            </w:tcBorders>
            <w:shd w:val="clear" w:color="auto" w:fill="FFFFFF" w:themeFill="background1"/>
          </w:tcPr>
          <w:p w14:paraId="4CE50A82" w14:textId="77777777" w:rsidR="00D54A73" w:rsidRPr="00D54A73" w:rsidRDefault="00D54A73" w:rsidP="00D54A73">
            <w:pPr>
              <w:spacing w:line="276" w:lineRule="auto"/>
              <w:jc w:val="both"/>
              <w:rPr>
                <w:sz w:val="18"/>
                <w:szCs w:val="18"/>
                <w:lang w:val="en-US"/>
              </w:rPr>
            </w:pPr>
            <w:r w:rsidRPr="00D54A73">
              <w:rPr>
                <w:sz w:val="18"/>
                <w:szCs w:val="18"/>
                <w:lang w:val="en-US"/>
              </w:rPr>
              <w:t>Sustainable exploitation of red coral</w:t>
            </w:r>
          </w:p>
        </w:tc>
        <w:tc>
          <w:tcPr>
            <w:tcW w:w="3470" w:type="dxa"/>
            <w:shd w:val="clear" w:color="auto" w:fill="FFFFFF" w:themeFill="background1"/>
          </w:tcPr>
          <w:p w14:paraId="09D0E8AF" w14:textId="77777777" w:rsidR="00D54A73" w:rsidRPr="00D54A73" w:rsidRDefault="00D54A73" w:rsidP="00D54A73">
            <w:pPr>
              <w:spacing w:line="276" w:lineRule="auto"/>
              <w:jc w:val="both"/>
              <w:rPr>
                <w:sz w:val="18"/>
                <w:szCs w:val="18"/>
                <w:lang w:val="en-US"/>
              </w:rPr>
            </w:pPr>
            <w:r w:rsidRPr="00D54A73">
              <w:rPr>
                <w:sz w:val="18"/>
                <w:szCs w:val="18"/>
                <w:lang w:val="en-US"/>
              </w:rPr>
              <w:t>Prohibition of any means of harvesting apart from manual collection, and explicit ban of towed gear.  Regulation and temporal admissibility of the use of ROVs. Prohibition of harvesting above 50 m depth. Data gathering, promotion of capacity building, stakeholder engagement, and the adoption of a regional management plan.</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2E7B31AE" w14:textId="77777777" w:rsidR="00D54A73" w:rsidRPr="00D54A73" w:rsidRDefault="00D54A73" w:rsidP="00D54A73">
            <w:pPr>
              <w:spacing w:line="276" w:lineRule="auto"/>
              <w:jc w:val="both"/>
              <w:rPr>
                <w:sz w:val="18"/>
                <w:szCs w:val="18"/>
                <w:lang w:val="en-US"/>
              </w:rPr>
            </w:pPr>
            <w:r w:rsidRPr="00D54A73">
              <w:rPr>
                <w:sz w:val="18"/>
                <w:szCs w:val="18"/>
                <w:lang w:val="en-US"/>
              </w:rPr>
              <w:t>1, 2</w:t>
            </w:r>
          </w:p>
        </w:tc>
      </w:tr>
      <w:tr w:rsidR="00D54A73" w:rsidRPr="00A95884" w14:paraId="1A10FF91" w14:textId="77777777" w:rsidTr="00D54A7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3E0E3000"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REC.CM-GFCM/35/2011/3</w:t>
            </w:r>
          </w:p>
        </w:tc>
        <w:tc>
          <w:tcPr>
            <w:tcW w:w="3566" w:type="dxa"/>
            <w:tcBorders>
              <w:top w:val="single" w:sz="4" w:space="0" w:color="D9D9D9" w:themeColor="background1" w:themeShade="D9"/>
              <w:bottom w:val="single" w:sz="4" w:space="0" w:color="D9D9D9" w:themeColor="background1" w:themeShade="D9"/>
            </w:tcBorders>
            <w:shd w:val="clear" w:color="auto" w:fill="FFFFFF" w:themeFill="background1"/>
          </w:tcPr>
          <w:p w14:paraId="415453BB" w14:textId="77777777" w:rsidR="00D54A73" w:rsidRPr="00D54A73" w:rsidRDefault="00D54A73" w:rsidP="00D54A73">
            <w:pPr>
              <w:spacing w:line="276" w:lineRule="auto"/>
              <w:jc w:val="both"/>
              <w:rPr>
                <w:sz w:val="18"/>
                <w:szCs w:val="18"/>
                <w:lang w:val="en-US"/>
              </w:rPr>
            </w:pPr>
            <w:r w:rsidRPr="00D54A73">
              <w:rPr>
                <w:sz w:val="18"/>
                <w:szCs w:val="18"/>
                <w:lang w:val="en-US"/>
              </w:rPr>
              <w:t>Reduction of incidental by-catch of seabirds in fisheries</w:t>
            </w:r>
          </w:p>
        </w:tc>
        <w:tc>
          <w:tcPr>
            <w:tcW w:w="3470" w:type="dxa"/>
            <w:shd w:val="clear" w:color="auto" w:fill="FFFFFF" w:themeFill="background1"/>
          </w:tcPr>
          <w:p w14:paraId="5B1CFDB4" w14:textId="77777777" w:rsidR="00D54A73" w:rsidRPr="00D54A73" w:rsidRDefault="00D54A73" w:rsidP="00D54A73">
            <w:pPr>
              <w:spacing w:line="276" w:lineRule="auto"/>
              <w:jc w:val="both"/>
              <w:rPr>
                <w:sz w:val="18"/>
                <w:szCs w:val="18"/>
                <w:lang w:val="en-US"/>
              </w:rPr>
            </w:pPr>
            <w:r w:rsidRPr="00D54A73">
              <w:rPr>
                <w:sz w:val="18"/>
                <w:szCs w:val="18"/>
                <w:lang w:val="en-US"/>
              </w:rPr>
              <w:t>Contains technical measures to reduce as much as possible incidental taking of birds and impact to breeding areas, especially those stated in Annex II of SPA/BD protocol of the Barcelona Convention, and in alignment with ICCAT decisions.</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023DDB41" w14:textId="77777777" w:rsidR="00D54A73" w:rsidRPr="00D54A73" w:rsidRDefault="00D54A73" w:rsidP="00D54A73">
            <w:pPr>
              <w:spacing w:line="276" w:lineRule="auto"/>
              <w:jc w:val="both"/>
              <w:rPr>
                <w:sz w:val="18"/>
                <w:szCs w:val="18"/>
                <w:lang w:val="en-US"/>
              </w:rPr>
            </w:pPr>
            <w:r w:rsidRPr="00D54A73">
              <w:rPr>
                <w:sz w:val="18"/>
                <w:szCs w:val="18"/>
                <w:lang w:val="en-US"/>
              </w:rPr>
              <w:t>2</w:t>
            </w:r>
          </w:p>
        </w:tc>
      </w:tr>
      <w:tr w:rsidR="00D54A73" w:rsidRPr="00A95884" w14:paraId="5B844833" w14:textId="77777777" w:rsidTr="00D54A7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192924F0"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REC.CM-GFCM/35/2011/4</w:t>
            </w:r>
          </w:p>
        </w:tc>
        <w:tc>
          <w:tcPr>
            <w:tcW w:w="3566" w:type="dxa"/>
            <w:tcBorders>
              <w:top w:val="single" w:sz="4" w:space="0" w:color="D9D9D9" w:themeColor="background1" w:themeShade="D9"/>
              <w:bottom w:val="single" w:sz="4" w:space="0" w:color="D9D9D9" w:themeColor="background1" w:themeShade="D9"/>
            </w:tcBorders>
            <w:shd w:val="clear" w:color="auto" w:fill="FFFFFF" w:themeFill="background1"/>
          </w:tcPr>
          <w:p w14:paraId="5A7ACBB3" w14:textId="77777777" w:rsidR="00D54A73" w:rsidRPr="00D54A73" w:rsidRDefault="00D54A73" w:rsidP="00D54A73">
            <w:pPr>
              <w:spacing w:line="276" w:lineRule="auto"/>
              <w:jc w:val="both"/>
              <w:rPr>
                <w:sz w:val="18"/>
                <w:szCs w:val="18"/>
                <w:lang w:val="en-US"/>
              </w:rPr>
            </w:pPr>
            <w:r w:rsidRPr="00D54A73">
              <w:rPr>
                <w:sz w:val="18"/>
                <w:szCs w:val="18"/>
                <w:lang w:val="en-US"/>
              </w:rPr>
              <w:t>Reduction of incidental by-catch of sea turtles in fisheries</w:t>
            </w:r>
          </w:p>
        </w:tc>
        <w:tc>
          <w:tcPr>
            <w:tcW w:w="3470" w:type="dxa"/>
            <w:shd w:val="clear" w:color="auto" w:fill="FFFFFF" w:themeFill="background1"/>
          </w:tcPr>
          <w:p w14:paraId="33E57AEE" w14:textId="77777777" w:rsidR="00D54A73" w:rsidRPr="00D54A73" w:rsidRDefault="00D54A73" w:rsidP="00D54A73">
            <w:pPr>
              <w:spacing w:line="276" w:lineRule="auto"/>
              <w:jc w:val="both"/>
              <w:rPr>
                <w:sz w:val="18"/>
                <w:szCs w:val="18"/>
                <w:lang w:val="en-US"/>
              </w:rPr>
            </w:pPr>
            <w:r w:rsidRPr="00D54A73">
              <w:rPr>
                <w:sz w:val="18"/>
                <w:szCs w:val="18"/>
                <w:lang w:val="en-US"/>
              </w:rPr>
              <w:t xml:space="preserve">Contains technical measures to reduce incidental taking of sea turtles, to release unharmed individuals and to adequately handle deserving assistance. Capacity </w:t>
            </w:r>
            <w:r w:rsidRPr="00D54A73">
              <w:rPr>
                <w:sz w:val="18"/>
                <w:szCs w:val="18"/>
                <w:lang w:val="en-US"/>
              </w:rPr>
              <w:lastRenderedPageBreak/>
              <w:t xml:space="preserve">building and engagement of relevant international organizations are foreseen. </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05A9BB54" w14:textId="77777777" w:rsidR="00D54A73" w:rsidRPr="00D54A73" w:rsidRDefault="00D54A73" w:rsidP="00D54A73">
            <w:pPr>
              <w:spacing w:line="276" w:lineRule="auto"/>
              <w:jc w:val="both"/>
              <w:rPr>
                <w:sz w:val="18"/>
                <w:szCs w:val="18"/>
                <w:lang w:val="en-US"/>
              </w:rPr>
            </w:pPr>
            <w:r w:rsidRPr="00D54A73">
              <w:rPr>
                <w:sz w:val="18"/>
                <w:szCs w:val="18"/>
                <w:lang w:val="en-US"/>
              </w:rPr>
              <w:lastRenderedPageBreak/>
              <w:t>2</w:t>
            </w:r>
          </w:p>
        </w:tc>
      </w:tr>
    </w:tbl>
    <w:p w14:paraId="7CD2BFB0" w14:textId="77777777" w:rsidR="005E3E63" w:rsidRDefault="005E3E63" w:rsidP="00E463D3">
      <w:pPr>
        <w:rPr>
          <w:rFonts w:ascii="Calibri Light" w:hAnsi="Calibri Light" w:cs="Calibri Light"/>
          <w:b/>
          <w:sz w:val="18"/>
          <w:szCs w:val="18"/>
          <w:lang w:val="en-US"/>
        </w:rPr>
      </w:pPr>
    </w:p>
    <w:p w14:paraId="3C10CA1C" w14:textId="77777777" w:rsidR="00D54A73" w:rsidRDefault="00D54A73" w:rsidP="00E463D3">
      <w:pPr>
        <w:rPr>
          <w:rFonts w:ascii="Calibri Light" w:hAnsi="Calibri Light" w:cs="Calibri Light"/>
          <w:b/>
          <w:sz w:val="18"/>
          <w:szCs w:val="18"/>
          <w:lang w:val="en-US"/>
        </w:rPr>
      </w:pPr>
    </w:p>
    <w:p w14:paraId="6B2661B8" w14:textId="77777777" w:rsidR="00D54A73" w:rsidRDefault="00D54A73" w:rsidP="00E463D3">
      <w:pPr>
        <w:rPr>
          <w:rFonts w:ascii="Calibri Light" w:hAnsi="Calibri Light" w:cs="Calibri Light"/>
          <w:b/>
          <w:sz w:val="18"/>
          <w:szCs w:val="18"/>
          <w:lang w:val="en-US"/>
        </w:rPr>
      </w:pPr>
    </w:p>
    <w:p w14:paraId="3A7FCFF9" w14:textId="77777777" w:rsidR="00D54A73" w:rsidRDefault="00D54A73" w:rsidP="00E463D3">
      <w:pPr>
        <w:rPr>
          <w:rFonts w:ascii="Calibri Light" w:hAnsi="Calibri Light" w:cs="Calibri Light"/>
          <w:b/>
          <w:sz w:val="18"/>
          <w:szCs w:val="18"/>
          <w:lang w:val="en-US"/>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96"/>
        <w:gridCol w:w="3568"/>
        <w:gridCol w:w="3468"/>
        <w:gridCol w:w="930"/>
      </w:tblGrid>
      <w:tr w:rsidR="00D54A73" w:rsidRPr="006E08B1" w14:paraId="1B7BCBF3" w14:textId="77777777" w:rsidTr="00A33B6E">
        <w:tc>
          <w:tcPr>
            <w:tcW w:w="1496" w:type="dxa"/>
            <w:tcBorders>
              <w:top w:val="nil"/>
            </w:tcBorders>
            <w:shd w:val="clear" w:color="auto" w:fill="FFFFFF" w:themeFill="background1"/>
            <w:vAlign w:val="center"/>
          </w:tcPr>
          <w:p w14:paraId="545A4E4F" w14:textId="77777777" w:rsidR="00D54A73" w:rsidRPr="006E08B1" w:rsidRDefault="00D54A73"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68" w:type="dxa"/>
            <w:tcBorders>
              <w:top w:val="nil"/>
            </w:tcBorders>
            <w:shd w:val="clear" w:color="auto" w:fill="FFFFFF" w:themeFill="background1"/>
            <w:vAlign w:val="center"/>
          </w:tcPr>
          <w:p w14:paraId="277B1826" w14:textId="77777777" w:rsidR="00D54A73" w:rsidRPr="006E08B1" w:rsidRDefault="00D54A7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68" w:type="dxa"/>
            <w:tcBorders>
              <w:top w:val="nil"/>
            </w:tcBorders>
            <w:shd w:val="clear" w:color="auto" w:fill="FFFFFF" w:themeFill="background1"/>
            <w:vAlign w:val="center"/>
          </w:tcPr>
          <w:p w14:paraId="385A2F6A" w14:textId="77777777" w:rsidR="00D54A73" w:rsidRPr="006E08B1" w:rsidRDefault="00D54A7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30" w:type="dxa"/>
            <w:tcBorders>
              <w:top w:val="nil"/>
            </w:tcBorders>
            <w:shd w:val="clear" w:color="auto" w:fill="FFFFFF" w:themeFill="background1"/>
            <w:vAlign w:val="center"/>
          </w:tcPr>
          <w:p w14:paraId="76D9C587" w14:textId="77777777" w:rsidR="00D54A73" w:rsidRPr="006E08B1" w:rsidRDefault="00D54A7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D54A73" w:rsidRPr="00AF75FD" w14:paraId="4C5CEEDA" w14:textId="77777777" w:rsidTr="00A33B6E">
        <w:tc>
          <w:tcPr>
            <w:tcW w:w="1496" w:type="dxa"/>
            <w:tcBorders>
              <w:top w:val="single" w:sz="4" w:space="0" w:color="D9D9D9" w:themeColor="background1" w:themeShade="D9"/>
            </w:tcBorders>
            <w:shd w:val="clear" w:color="auto" w:fill="FFFFFF" w:themeFill="background1"/>
          </w:tcPr>
          <w:p w14:paraId="774BDF26"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REC.CM-GFCM/35/2011/5</w:t>
            </w:r>
          </w:p>
        </w:tc>
        <w:tc>
          <w:tcPr>
            <w:tcW w:w="3568" w:type="dxa"/>
            <w:tcBorders>
              <w:top w:val="single" w:sz="4" w:space="0" w:color="D9D9D9" w:themeColor="background1" w:themeShade="D9"/>
            </w:tcBorders>
            <w:shd w:val="clear" w:color="auto" w:fill="FFFFFF" w:themeFill="background1"/>
          </w:tcPr>
          <w:p w14:paraId="34BCA5A6" w14:textId="77777777" w:rsidR="00D54A73" w:rsidRPr="00D54A73" w:rsidRDefault="00D54A73" w:rsidP="00D54A73">
            <w:pPr>
              <w:spacing w:line="276" w:lineRule="auto"/>
              <w:jc w:val="both"/>
              <w:rPr>
                <w:sz w:val="18"/>
                <w:szCs w:val="18"/>
                <w:lang w:val="en-US"/>
              </w:rPr>
            </w:pPr>
            <w:r w:rsidRPr="00D54A73">
              <w:rPr>
                <w:sz w:val="18"/>
                <w:szCs w:val="18"/>
                <w:lang w:val="en-US"/>
              </w:rPr>
              <w:t>Fisheries measures for the conservation of the Mediterranean monk seal</w:t>
            </w:r>
          </w:p>
        </w:tc>
        <w:tc>
          <w:tcPr>
            <w:tcW w:w="3468" w:type="dxa"/>
            <w:tcBorders>
              <w:top w:val="single" w:sz="4" w:space="0" w:color="D9D9D9" w:themeColor="background1" w:themeShade="D9"/>
            </w:tcBorders>
            <w:shd w:val="clear" w:color="auto" w:fill="FFFFFF" w:themeFill="background1"/>
          </w:tcPr>
          <w:p w14:paraId="442B9A0F" w14:textId="77777777" w:rsidR="00D54A73" w:rsidRPr="00D54A73" w:rsidRDefault="00D54A73" w:rsidP="00D54A73">
            <w:pPr>
              <w:spacing w:line="276" w:lineRule="auto"/>
              <w:jc w:val="both"/>
              <w:rPr>
                <w:sz w:val="18"/>
                <w:szCs w:val="18"/>
                <w:lang w:val="en-US"/>
              </w:rPr>
            </w:pPr>
            <w:r w:rsidRPr="00D54A73">
              <w:rPr>
                <w:sz w:val="18"/>
                <w:szCs w:val="18"/>
                <w:lang w:val="en-US"/>
              </w:rPr>
              <w:t>Establishes obligation to release unharmed seals and to land those dead or required assistance upon notification to authorities. Data gathering protocol. Call for management plans to eliminate the risk of incidental take of seals. Promotes capacity building, knowledge sharing and stakeholder engagement for efficient implementation of the recommendation, which is in line with SPA/BD protocol of the Barcelona Convention.</w:t>
            </w:r>
          </w:p>
        </w:tc>
        <w:tc>
          <w:tcPr>
            <w:tcW w:w="930" w:type="dxa"/>
            <w:tcBorders>
              <w:top w:val="single" w:sz="4" w:space="0" w:color="D9D9D9" w:themeColor="background1" w:themeShade="D9"/>
            </w:tcBorders>
            <w:shd w:val="clear" w:color="auto" w:fill="FFFFFF" w:themeFill="background1"/>
          </w:tcPr>
          <w:p w14:paraId="57C21999" w14:textId="77777777" w:rsidR="00D54A73" w:rsidRPr="00D54A73" w:rsidRDefault="00D54A73" w:rsidP="00D54A73">
            <w:pPr>
              <w:spacing w:line="276" w:lineRule="auto"/>
              <w:jc w:val="both"/>
              <w:rPr>
                <w:sz w:val="18"/>
                <w:szCs w:val="18"/>
                <w:lang w:val="en-US"/>
              </w:rPr>
            </w:pPr>
            <w:r w:rsidRPr="00D54A73">
              <w:rPr>
                <w:sz w:val="18"/>
                <w:szCs w:val="18"/>
                <w:lang w:val="en-US"/>
              </w:rPr>
              <w:t>2</w:t>
            </w:r>
          </w:p>
        </w:tc>
      </w:tr>
      <w:tr w:rsidR="00D54A73" w:rsidRPr="00AF75FD" w14:paraId="10DF9FFA" w14:textId="77777777" w:rsidTr="00A33B6E">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24440D18"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REC.CM-GFCM/33/2009/1</w:t>
            </w:r>
          </w:p>
        </w:tc>
        <w:tc>
          <w:tcPr>
            <w:tcW w:w="3568" w:type="dxa"/>
            <w:tcBorders>
              <w:top w:val="single" w:sz="4" w:space="0" w:color="D9D9D9" w:themeColor="background1" w:themeShade="D9"/>
              <w:bottom w:val="single" w:sz="4" w:space="0" w:color="D9D9D9" w:themeColor="background1" w:themeShade="D9"/>
            </w:tcBorders>
            <w:shd w:val="clear" w:color="auto" w:fill="FFFFFF" w:themeFill="background1"/>
          </w:tcPr>
          <w:p w14:paraId="61B71AC6" w14:textId="77777777" w:rsidR="00D54A73" w:rsidRPr="00D54A73" w:rsidRDefault="00D54A73" w:rsidP="00D54A73">
            <w:pPr>
              <w:spacing w:line="276" w:lineRule="auto"/>
              <w:jc w:val="both"/>
              <w:rPr>
                <w:sz w:val="18"/>
                <w:szCs w:val="18"/>
                <w:lang w:val="en-US"/>
              </w:rPr>
            </w:pPr>
            <w:r w:rsidRPr="00D54A73">
              <w:rPr>
                <w:sz w:val="18"/>
                <w:szCs w:val="18"/>
                <w:lang w:val="en-US"/>
              </w:rPr>
              <w:t>Establishment of a fisheries restricted area in the Gulf of Lion to protect spawning aggregations and deep-sea sensitive habitats</w:t>
            </w:r>
          </w:p>
        </w:tc>
        <w:tc>
          <w:tcPr>
            <w:tcW w:w="3468" w:type="dxa"/>
            <w:shd w:val="clear" w:color="auto" w:fill="FFFFFF" w:themeFill="background1"/>
          </w:tcPr>
          <w:p w14:paraId="488AFB97" w14:textId="77777777" w:rsidR="00D54A73" w:rsidRPr="00D54A73" w:rsidRDefault="00D54A73" w:rsidP="00D54A73">
            <w:pPr>
              <w:spacing w:line="276" w:lineRule="auto"/>
              <w:jc w:val="both"/>
              <w:rPr>
                <w:sz w:val="18"/>
                <w:szCs w:val="18"/>
                <w:lang w:val="en-US"/>
              </w:rPr>
            </w:pPr>
            <w:r w:rsidRPr="00D54A73">
              <w:rPr>
                <w:sz w:val="18"/>
                <w:szCs w:val="18"/>
                <w:lang w:val="en-US"/>
              </w:rPr>
              <w:t>Fix the fishing effort in the area to the 2008 level. Data gathering protocol. Other human activities jeopardizing conservation of habitats are prohibited.</w:t>
            </w: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16E2ABA5" w14:textId="77777777" w:rsidR="00D54A73" w:rsidRPr="00D54A73" w:rsidRDefault="00D54A73" w:rsidP="00D54A73">
            <w:pPr>
              <w:spacing w:line="276" w:lineRule="auto"/>
              <w:jc w:val="both"/>
              <w:rPr>
                <w:sz w:val="18"/>
                <w:szCs w:val="18"/>
                <w:lang w:val="en-US"/>
              </w:rPr>
            </w:pPr>
            <w:r w:rsidRPr="00D54A73">
              <w:rPr>
                <w:sz w:val="18"/>
                <w:szCs w:val="18"/>
                <w:lang w:val="en-US"/>
              </w:rPr>
              <w:t>1, 2</w:t>
            </w:r>
          </w:p>
        </w:tc>
      </w:tr>
      <w:tr w:rsidR="00D54A73" w:rsidRPr="00AF75FD" w14:paraId="6FF89293" w14:textId="77777777" w:rsidTr="00A33B6E">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6E08F4C9"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REC.CM-GFCM/30/2006/2</w:t>
            </w:r>
          </w:p>
        </w:tc>
        <w:tc>
          <w:tcPr>
            <w:tcW w:w="3568" w:type="dxa"/>
            <w:tcBorders>
              <w:top w:val="single" w:sz="4" w:space="0" w:color="D9D9D9" w:themeColor="background1" w:themeShade="D9"/>
              <w:bottom w:val="single" w:sz="4" w:space="0" w:color="D9D9D9" w:themeColor="background1" w:themeShade="D9"/>
            </w:tcBorders>
            <w:shd w:val="clear" w:color="auto" w:fill="FFFFFF" w:themeFill="background1"/>
          </w:tcPr>
          <w:p w14:paraId="68A3C159" w14:textId="77777777" w:rsidR="00D54A73" w:rsidRPr="00D54A73" w:rsidRDefault="00D54A73" w:rsidP="00D54A73">
            <w:pPr>
              <w:spacing w:line="276" w:lineRule="auto"/>
              <w:jc w:val="both"/>
              <w:rPr>
                <w:sz w:val="18"/>
                <w:szCs w:val="18"/>
                <w:lang w:val="en-US"/>
              </w:rPr>
            </w:pPr>
            <w:r w:rsidRPr="00D54A73">
              <w:rPr>
                <w:sz w:val="18"/>
                <w:szCs w:val="18"/>
                <w:lang w:val="en-US"/>
              </w:rPr>
              <w:t>Establishment of a closed season for the dolphin fish fisheries using FADs</w:t>
            </w:r>
          </w:p>
        </w:tc>
        <w:tc>
          <w:tcPr>
            <w:tcW w:w="3468" w:type="dxa"/>
            <w:shd w:val="clear" w:color="auto" w:fill="FFFFFF" w:themeFill="background1"/>
          </w:tcPr>
          <w:p w14:paraId="6D3D56C2" w14:textId="77777777" w:rsidR="00D54A73" w:rsidRPr="00D54A73" w:rsidRDefault="00D54A73" w:rsidP="00D54A73">
            <w:pPr>
              <w:spacing w:line="276" w:lineRule="auto"/>
              <w:jc w:val="both"/>
              <w:rPr>
                <w:sz w:val="18"/>
                <w:szCs w:val="18"/>
                <w:lang w:val="en-US"/>
              </w:rPr>
            </w:pP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6536521A" w14:textId="77777777" w:rsidR="00D54A73" w:rsidRPr="00D54A73" w:rsidRDefault="00D54A73" w:rsidP="00D54A73">
            <w:pPr>
              <w:spacing w:line="276" w:lineRule="auto"/>
              <w:jc w:val="both"/>
              <w:rPr>
                <w:sz w:val="18"/>
                <w:szCs w:val="18"/>
                <w:lang w:val="en-US"/>
              </w:rPr>
            </w:pPr>
            <w:r w:rsidRPr="00D54A73">
              <w:rPr>
                <w:sz w:val="18"/>
                <w:szCs w:val="18"/>
                <w:lang w:val="en-US"/>
              </w:rPr>
              <w:t>2</w:t>
            </w:r>
          </w:p>
        </w:tc>
      </w:tr>
      <w:tr w:rsidR="00D54A73" w:rsidRPr="00AF75FD" w14:paraId="7C03C964" w14:textId="77777777" w:rsidTr="00A33B6E">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2E1BF728"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REC.CM-GFCM/30/2006/3</w:t>
            </w:r>
          </w:p>
        </w:tc>
        <w:tc>
          <w:tcPr>
            <w:tcW w:w="3568" w:type="dxa"/>
            <w:tcBorders>
              <w:top w:val="single" w:sz="4" w:space="0" w:color="D9D9D9" w:themeColor="background1" w:themeShade="D9"/>
              <w:bottom w:val="single" w:sz="4" w:space="0" w:color="D9D9D9" w:themeColor="background1" w:themeShade="D9"/>
            </w:tcBorders>
            <w:shd w:val="clear" w:color="auto" w:fill="FFFFFF" w:themeFill="background1"/>
          </w:tcPr>
          <w:p w14:paraId="01E586C9" w14:textId="77777777" w:rsidR="00D54A73" w:rsidRPr="00D54A73" w:rsidRDefault="00D54A73" w:rsidP="00D54A73">
            <w:pPr>
              <w:spacing w:line="276" w:lineRule="auto"/>
              <w:jc w:val="both"/>
              <w:rPr>
                <w:sz w:val="18"/>
                <w:szCs w:val="18"/>
                <w:lang w:val="en-US"/>
              </w:rPr>
            </w:pPr>
            <w:r w:rsidRPr="00D54A73">
              <w:rPr>
                <w:sz w:val="18"/>
                <w:szCs w:val="18"/>
                <w:lang w:val="en-US"/>
              </w:rPr>
              <w:t>Establishment of FRAs in order to protect the deep-sea sensitive habitats</w:t>
            </w:r>
          </w:p>
        </w:tc>
        <w:tc>
          <w:tcPr>
            <w:tcW w:w="3468" w:type="dxa"/>
            <w:shd w:val="clear" w:color="auto" w:fill="FFFFFF" w:themeFill="background1"/>
          </w:tcPr>
          <w:p w14:paraId="5D708AE9" w14:textId="77777777" w:rsidR="00D54A73" w:rsidRPr="00D54A73" w:rsidRDefault="00D54A73" w:rsidP="00D54A73">
            <w:pPr>
              <w:spacing w:line="276" w:lineRule="auto"/>
              <w:jc w:val="both"/>
              <w:rPr>
                <w:sz w:val="18"/>
                <w:szCs w:val="18"/>
                <w:lang w:val="en-US"/>
              </w:rPr>
            </w:pP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418DE7D6" w14:textId="77777777" w:rsidR="00D54A73" w:rsidRPr="00D54A73" w:rsidRDefault="00D54A73" w:rsidP="00D54A73">
            <w:pPr>
              <w:spacing w:line="276" w:lineRule="auto"/>
              <w:jc w:val="both"/>
              <w:rPr>
                <w:sz w:val="18"/>
                <w:szCs w:val="18"/>
                <w:lang w:val="en-US"/>
              </w:rPr>
            </w:pPr>
            <w:r w:rsidRPr="00D54A73">
              <w:rPr>
                <w:sz w:val="18"/>
                <w:szCs w:val="18"/>
                <w:lang w:val="en-US"/>
              </w:rPr>
              <w:t>1, 2, 6</w:t>
            </w:r>
          </w:p>
        </w:tc>
      </w:tr>
      <w:tr w:rsidR="00D54A73" w:rsidRPr="00AF75FD" w14:paraId="6D0FA9D1" w14:textId="77777777" w:rsidTr="00A33B6E">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3851FA90"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REC.CM-GFCM/29/2005/1</w:t>
            </w:r>
          </w:p>
        </w:tc>
        <w:tc>
          <w:tcPr>
            <w:tcW w:w="3568" w:type="dxa"/>
            <w:tcBorders>
              <w:top w:val="single" w:sz="4" w:space="0" w:color="D9D9D9" w:themeColor="background1" w:themeShade="D9"/>
              <w:bottom w:val="single" w:sz="4" w:space="0" w:color="D9D9D9" w:themeColor="background1" w:themeShade="D9"/>
            </w:tcBorders>
            <w:shd w:val="clear" w:color="auto" w:fill="FFFFFF" w:themeFill="background1"/>
          </w:tcPr>
          <w:p w14:paraId="3C063C41" w14:textId="77777777" w:rsidR="00D54A73" w:rsidRPr="00D54A73" w:rsidRDefault="00D54A73" w:rsidP="00D54A73">
            <w:pPr>
              <w:spacing w:line="276" w:lineRule="auto"/>
              <w:jc w:val="both"/>
              <w:rPr>
                <w:sz w:val="18"/>
                <w:szCs w:val="18"/>
                <w:lang w:val="en-US"/>
              </w:rPr>
            </w:pPr>
            <w:r w:rsidRPr="00D54A73">
              <w:rPr>
                <w:sz w:val="18"/>
                <w:szCs w:val="18"/>
                <w:lang w:val="en-US"/>
              </w:rPr>
              <w:t>Establishment of a FRA below 1000 m</w:t>
            </w:r>
          </w:p>
        </w:tc>
        <w:tc>
          <w:tcPr>
            <w:tcW w:w="3468" w:type="dxa"/>
            <w:shd w:val="clear" w:color="auto" w:fill="FFFFFF" w:themeFill="background1"/>
          </w:tcPr>
          <w:p w14:paraId="56427090" w14:textId="77777777" w:rsidR="00D54A73" w:rsidRPr="00D54A73" w:rsidRDefault="00D54A73" w:rsidP="00D54A73">
            <w:pPr>
              <w:spacing w:line="276" w:lineRule="auto"/>
              <w:jc w:val="both"/>
              <w:rPr>
                <w:sz w:val="18"/>
                <w:szCs w:val="18"/>
                <w:lang w:val="en-US"/>
              </w:rPr>
            </w:pP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4DE5342E" w14:textId="77777777" w:rsidR="00D54A73" w:rsidRPr="00D54A73" w:rsidRDefault="00D54A73" w:rsidP="00D54A73">
            <w:pPr>
              <w:spacing w:line="276" w:lineRule="auto"/>
              <w:jc w:val="both"/>
              <w:rPr>
                <w:sz w:val="18"/>
                <w:szCs w:val="18"/>
                <w:lang w:val="en-US"/>
              </w:rPr>
            </w:pPr>
            <w:r w:rsidRPr="00D54A73">
              <w:rPr>
                <w:sz w:val="18"/>
                <w:szCs w:val="18"/>
                <w:lang w:val="en-US"/>
              </w:rPr>
              <w:t>1, 2, 6</w:t>
            </w:r>
          </w:p>
        </w:tc>
      </w:tr>
      <w:tr w:rsidR="00D54A73" w:rsidRPr="00AF75FD" w14:paraId="0B16A7AC" w14:textId="77777777" w:rsidTr="00A33B6E">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0CF2A05A" w14:textId="77777777" w:rsidR="00D54A73" w:rsidRPr="00D54A73" w:rsidRDefault="00D54A73" w:rsidP="00D54A73">
            <w:pPr>
              <w:pStyle w:val="Normal1"/>
              <w:spacing w:after="0"/>
              <w:rPr>
                <w:rFonts w:ascii="Calibri Light" w:eastAsiaTheme="minorHAnsi" w:hAnsi="Calibri Light" w:cs="Calibri Light"/>
                <w:b/>
                <w:color w:val="auto"/>
                <w:sz w:val="18"/>
                <w:szCs w:val="18"/>
                <w:lang w:val="en-GB" w:eastAsia="en-US" w:bidi="ar-SA"/>
              </w:rPr>
            </w:pPr>
            <w:r w:rsidRPr="00D54A73">
              <w:rPr>
                <w:rFonts w:ascii="Calibri Light" w:eastAsiaTheme="minorHAnsi" w:hAnsi="Calibri Light" w:cs="Calibri Light"/>
                <w:b/>
                <w:color w:val="auto"/>
                <w:sz w:val="18"/>
                <w:szCs w:val="18"/>
                <w:lang w:val="en-GB" w:eastAsia="en-US" w:bidi="ar-SA"/>
              </w:rPr>
              <w:t>RES-GFCM/37/2013/1</w:t>
            </w:r>
          </w:p>
        </w:tc>
        <w:tc>
          <w:tcPr>
            <w:tcW w:w="3568" w:type="dxa"/>
            <w:tcBorders>
              <w:top w:val="single" w:sz="4" w:space="0" w:color="D9D9D9" w:themeColor="background1" w:themeShade="D9"/>
              <w:bottom w:val="single" w:sz="4" w:space="0" w:color="D9D9D9" w:themeColor="background1" w:themeShade="D9"/>
            </w:tcBorders>
            <w:shd w:val="clear" w:color="auto" w:fill="FFFFFF" w:themeFill="background1"/>
          </w:tcPr>
          <w:p w14:paraId="52FE660D" w14:textId="77777777" w:rsidR="00D54A73" w:rsidRPr="00D54A73" w:rsidRDefault="00D54A73" w:rsidP="00D54A73">
            <w:pPr>
              <w:spacing w:line="276" w:lineRule="auto"/>
              <w:jc w:val="both"/>
              <w:rPr>
                <w:sz w:val="18"/>
                <w:szCs w:val="18"/>
                <w:lang w:val="en-US"/>
              </w:rPr>
            </w:pPr>
            <w:r w:rsidRPr="00D54A73">
              <w:rPr>
                <w:sz w:val="18"/>
                <w:szCs w:val="18"/>
                <w:lang w:val="en-US"/>
              </w:rPr>
              <w:t>Establishment of FRAs and coordination with UNEP-MAP establishment of SPAMIs</w:t>
            </w:r>
          </w:p>
        </w:tc>
        <w:tc>
          <w:tcPr>
            <w:tcW w:w="3468" w:type="dxa"/>
            <w:shd w:val="clear" w:color="auto" w:fill="FFFFFF" w:themeFill="background1"/>
          </w:tcPr>
          <w:p w14:paraId="049DD3E6" w14:textId="77777777" w:rsidR="00D54A73" w:rsidRPr="00D54A73" w:rsidRDefault="00D54A73" w:rsidP="00D54A73">
            <w:pPr>
              <w:spacing w:line="276" w:lineRule="auto"/>
              <w:jc w:val="both"/>
              <w:rPr>
                <w:sz w:val="18"/>
                <w:szCs w:val="18"/>
                <w:lang w:val="en-US"/>
              </w:rPr>
            </w:pP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35D6C37F" w14:textId="77777777" w:rsidR="00D54A73" w:rsidRPr="00D54A73" w:rsidRDefault="00D54A73" w:rsidP="00D54A73">
            <w:pPr>
              <w:spacing w:line="276" w:lineRule="auto"/>
              <w:jc w:val="both"/>
              <w:rPr>
                <w:sz w:val="18"/>
                <w:szCs w:val="18"/>
                <w:lang w:val="en-US"/>
              </w:rPr>
            </w:pPr>
            <w:r w:rsidRPr="00D54A73">
              <w:rPr>
                <w:sz w:val="18"/>
                <w:szCs w:val="18"/>
                <w:lang w:val="en-US"/>
              </w:rPr>
              <w:t>1, 2, 6</w:t>
            </w:r>
          </w:p>
        </w:tc>
      </w:tr>
      <w:tr w:rsidR="00A33B6E" w:rsidRPr="00AF75FD" w14:paraId="0D6F40D9" w14:textId="77777777" w:rsidTr="00A33B6E">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7F2B1E5D" w14:textId="77777777" w:rsidR="00A33B6E" w:rsidRPr="00A33B6E" w:rsidRDefault="00A33B6E" w:rsidP="00A33B6E">
            <w:pPr>
              <w:spacing w:line="276" w:lineRule="auto"/>
              <w:jc w:val="both"/>
              <w:rPr>
                <w:sz w:val="18"/>
                <w:szCs w:val="18"/>
                <w:lang w:val="en-US"/>
              </w:rPr>
            </w:pPr>
            <w:r w:rsidRPr="00A33B6E">
              <w:rPr>
                <w:rFonts w:ascii="Calibri Light" w:hAnsi="Calibri Light" w:cs="Calibri Light"/>
                <w:b/>
                <w:sz w:val="18"/>
                <w:szCs w:val="18"/>
              </w:rPr>
              <w:t>RES-GFCM/31/2007/4</w:t>
            </w:r>
          </w:p>
        </w:tc>
        <w:tc>
          <w:tcPr>
            <w:tcW w:w="3568" w:type="dxa"/>
            <w:tcBorders>
              <w:top w:val="single" w:sz="4" w:space="0" w:color="D9D9D9" w:themeColor="background1" w:themeShade="D9"/>
              <w:bottom w:val="single" w:sz="4" w:space="0" w:color="D9D9D9" w:themeColor="background1" w:themeShade="D9"/>
            </w:tcBorders>
            <w:shd w:val="clear" w:color="auto" w:fill="FFFFFF" w:themeFill="background1"/>
          </w:tcPr>
          <w:p w14:paraId="3438CE6C" w14:textId="77777777" w:rsidR="00A33B6E" w:rsidRPr="00A33B6E" w:rsidRDefault="00A33B6E" w:rsidP="00A33B6E">
            <w:pPr>
              <w:spacing w:line="276" w:lineRule="auto"/>
              <w:jc w:val="both"/>
              <w:rPr>
                <w:sz w:val="18"/>
                <w:szCs w:val="18"/>
                <w:lang w:val="en-US"/>
              </w:rPr>
            </w:pPr>
            <w:r w:rsidRPr="00A33B6E">
              <w:rPr>
                <w:sz w:val="18"/>
                <w:szCs w:val="18"/>
                <w:lang w:val="en-US"/>
              </w:rPr>
              <w:t>Pelagos sanctuary for the conservation of marine mammals</w:t>
            </w:r>
          </w:p>
        </w:tc>
        <w:tc>
          <w:tcPr>
            <w:tcW w:w="3468" w:type="dxa"/>
            <w:shd w:val="clear" w:color="auto" w:fill="FFFFFF" w:themeFill="background1"/>
          </w:tcPr>
          <w:p w14:paraId="0253C9CC" w14:textId="77777777" w:rsidR="00A33B6E" w:rsidRPr="00A33B6E" w:rsidRDefault="00A33B6E" w:rsidP="00A33B6E">
            <w:pPr>
              <w:spacing w:line="276" w:lineRule="auto"/>
              <w:jc w:val="both"/>
              <w:rPr>
                <w:sz w:val="18"/>
                <w:szCs w:val="18"/>
                <w:lang w:val="en-US"/>
              </w:rPr>
            </w:pPr>
          </w:p>
        </w:tc>
        <w:tc>
          <w:tcPr>
            <w:tcW w:w="930" w:type="dxa"/>
            <w:tcBorders>
              <w:top w:val="single" w:sz="4" w:space="0" w:color="D9D9D9" w:themeColor="background1" w:themeShade="D9"/>
              <w:bottom w:val="single" w:sz="4" w:space="0" w:color="D9D9D9" w:themeColor="background1" w:themeShade="D9"/>
            </w:tcBorders>
            <w:shd w:val="clear" w:color="auto" w:fill="FFFFFF" w:themeFill="background1"/>
          </w:tcPr>
          <w:p w14:paraId="6371524D" w14:textId="77777777" w:rsidR="00A33B6E" w:rsidRPr="00A33B6E" w:rsidRDefault="00A33B6E" w:rsidP="00A33B6E">
            <w:pPr>
              <w:spacing w:line="276" w:lineRule="auto"/>
              <w:jc w:val="both"/>
              <w:rPr>
                <w:sz w:val="18"/>
                <w:szCs w:val="18"/>
                <w:lang w:val="en-US"/>
              </w:rPr>
            </w:pPr>
            <w:r w:rsidRPr="00A33B6E">
              <w:rPr>
                <w:sz w:val="18"/>
                <w:szCs w:val="18"/>
                <w:lang w:val="en-US"/>
              </w:rPr>
              <w:t>2, 6</w:t>
            </w:r>
          </w:p>
        </w:tc>
      </w:tr>
      <w:tr w:rsidR="00B70933" w:rsidRPr="00AF75FD" w14:paraId="4245D536" w14:textId="77777777" w:rsidTr="00DB116E">
        <w:tc>
          <w:tcPr>
            <w:tcW w:w="1496" w:type="dxa"/>
            <w:tcBorders>
              <w:top w:val="single" w:sz="4" w:space="0" w:color="D9D9D9" w:themeColor="background1" w:themeShade="D9"/>
              <w:bottom w:val="single" w:sz="4" w:space="0" w:color="D9D9D9" w:themeColor="background1" w:themeShade="D9"/>
            </w:tcBorders>
            <w:shd w:val="clear" w:color="auto" w:fill="FFFFFF" w:themeFill="background1"/>
          </w:tcPr>
          <w:p w14:paraId="3F40F65D" w14:textId="0AB1F0E9" w:rsidR="00B70933" w:rsidRPr="00A33B6E" w:rsidRDefault="00B70933" w:rsidP="00A33B6E">
            <w:pPr>
              <w:spacing w:line="276" w:lineRule="auto"/>
              <w:jc w:val="both"/>
              <w:rPr>
                <w:rFonts w:ascii="Calibri Light" w:hAnsi="Calibri Light" w:cs="Calibri Light"/>
                <w:b/>
                <w:sz w:val="18"/>
                <w:szCs w:val="18"/>
              </w:rPr>
            </w:pPr>
            <w:r>
              <w:rPr>
                <w:rFonts w:ascii="Calibri Light" w:hAnsi="Calibri Light" w:cs="Calibri Light"/>
                <w:b/>
                <w:sz w:val="18"/>
                <w:szCs w:val="18"/>
              </w:rPr>
              <w:t>Website</w:t>
            </w:r>
          </w:p>
        </w:tc>
        <w:tc>
          <w:tcPr>
            <w:tcW w:w="7966"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13AF2C5E" w14:textId="229E7450" w:rsidR="00B70933" w:rsidRPr="00A33B6E" w:rsidRDefault="00570C62" w:rsidP="00A33B6E">
            <w:pPr>
              <w:spacing w:line="276" w:lineRule="auto"/>
              <w:jc w:val="both"/>
              <w:rPr>
                <w:sz w:val="18"/>
                <w:szCs w:val="18"/>
                <w:lang w:val="en-US"/>
              </w:rPr>
            </w:pPr>
            <w:hyperlink r:id="rId57" w:history="1">
              <w:r w:rsidR="00B70933" w:rsidRPr="0004267E">
                <w:rPr>
                  <w:rStyle w:val="Hyperlink"/>
                  <w:sz w:val="18"/>
                  <w:szCs w:val="18"/>
                  <w:lang w:val="en-US"/>
                </w:rPr>
                <w:t>http://www.gfcm.org/</w:t>
              </w:r>
            </w:hyperlink>
            <w:r w:rsidR="00B70933">
              <w:rPr>
                <w:sz w:val="18"/>
                <w:szCs w:val="18"/>
                <w:lang w:val="en-US"/>
              </w:rPr>
              <w:t xml:space="preserve"> </w:t>
            </w:r>
          </w:p>
        </w:tc>
      </w:tr>
    </w:tbl>
    <w:p w14:paraId="00178C65" w14:textId="77777777" w:rsidR="00A33B6E" w:rsidRDefault="00A33B6E" w:rsidP="00A33B6E">
      <w:pPr>
        <w:spacing w:line="276" w:lineRule="auto"/>
        <w:jc w:val="both"/>
        <w:rPr>
          <w:sz w:val="18"/>
          <w:szCs w:val="18"/>
          <w:lang w:val="en-US"/>
        </w:rPr>
      </w:pPr>
    </w:p>
    <w:p w14:paraId="22719DB7" w14:textId="77777777" w:rsidR="00A33B6E" w:rsidRDefault="00A33B6E">
      <w:pPr>
        <w:rPr>
          <w:sz w:val="18"/>
          <w:szCs w:val="18"/>
          <w:lang w:val="en-US"/>
        </w:rPr>
      </w:pPr>
      <w:r>
        <w:rPr>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808"/>
        <w:gridCol w:w="3468"/>
        <w:gridCol w:w="3285"/>
        <w:gridCol w:w="901"/>
      </w:tblGrid>
      <w:tr w:rsidR="00A33B6E" w:rsidRPr="006E08B1" w14:paraId="30B1EFB3" w14:textId="77777777" w:rsidTr="007F51CA">
        <w:tc>
          <w:tcPr>
            <w:tcW w:w="1808" w:type="dxa"/>
            <w:tcBorders>
              <w:top w:val="nil"/>
              <w:left w:val="nil"/>
              <w:bottom w:val="nil"/>
              <w:right w:val="nil"/>
            </w:tcBorders>
            <w:shd w:val="clear" w:color="auto" w:fill="DFE3E5" w:themeFill="background2"/>
            <w:vAlign w:val="center"/>
          </w:tcPr>
          <w:p w14:paraId="7BBC3099" w14:textId="77777777" w:rsidR="00A33B6E" w:rsidRPr="006E08B1" w:rsidRDefault="00A33B6E"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654" w:type="dxa"/>
            <w:gridSpan w:val="3"/>
            <w:tcBorders>
              <w:top w:val="nil"/>
              <w:left w:val="nil"/>
              <w:bottom w:val="nil"/>
              <w:right w:val="nil"/>
            </w:tcBorders>
            <w:shd w:val="clear" w:color="auto" w:fill="DFE3E5" w:themeFill="background2"/>
            <w:vAlign w:val="center"/>
          </w:tcPr>
          <w:p w14:paraId="7DA1511E" w14:textId="77777777" w:rsidR="00A33B6E" w:rsidRPr="008E1F80" w:rsidRDefault="00A33B6E" w:rsidP="00352768">
            <w:pPr>
              <w:pStyle w:val="Subtitle"/>
            </w:pPr>
            <w:bookmarkStart w:id="162" w:name="_Toc500941226"/>
            <w:bookmarkStart w:id="163" w:name="_Toc500941449"/>
            <w:bookmarkStart w:id="164" w:name="_Toc500941538"/>
            <w:bookmarkStart w:id="165" w:name="_Toc500941606"/>
            <w:bookmarkStart w:id="166" w:name="_Toc517880371"/>
            <w:r w:rsidRPr="008E1F80">
              <w:t>North East Atlantic Fish Commission - NEAFC convention</w:t>
            </w:r>
            <w:bookmarkEnd w:id="162"/>
            <w:bookmarkEnd w:id="163"/>
            <w:bookmarkEnd w:id="164"/>
            <w:bookmarkEnd w:id="165"/>
            <w:bookmarkEnd w:id="166"/>
          </w:p>
        </w:tc>
      </w:tr>
      <w:tr w:rsidR="00A33B6E" w:rsidRPr="006E08B1" w14:paraId="281E9BBC" w14:textId="77777777" w:rsidTr="007F51CA">
        <w:tc>
          <w:tcPr>
            <w:tcW w:w="1808" w:type="dxa"/>
            <w:tcBorders>
              <w:top w:val="nil"/>
              <w:left w:val="nil"/>
              <w:bottom w:val="nil"/>
              <w:right w:val="nil"/>
            </w:tcBorders>
            <w:shd w:val="clear" w:color="auto" w:fill="DFE3E5" w:themeFill="background2"/>
            <w:vAlign w:val="center"/>
          </w:tcPr>
          <w:p w14:paraId="35456CFC" w14:textId="77777777" w:rsidR="00A33B6E" w:rsidRPr="006E08B1" w:rsidRDefault="00A33B6E"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654" w:type="dxa"/>
            <w:gridSpan w:val="3"/>
            <w:tcBorders>
              <w:top w:val="nil"/>
              <w:left w:val="nil"/>
              <w:bottom w:val="nil"/>
              <w:right w:val="nil"/>
            </w:tcBorders>
            <w:shd w:val="clear" w:color="auto" w:fill="DFE3E5" w:themeFill="background2"/>
            <w:vAlign w:val="center"/>
          </w:tcPr>
          <w:p w14:paraId="4372D9E9" w14:textId="77777777" w:rsidR="00A33B6E" w:rsidRPr="007F51CA" w:rsidRDefault="00A33B6E" w:rsidP="00985935">
            <w:pPr>
              <w:spacing w:before="120" w:line="312" w:lineRule="auto"/>
              <w:jc w:val="both"/>
              <w:rPr>
                <w:rFonts w:ascii="Tw Cen MT Condensed" w:hAnsi="Tw Cen MT Condensed"/>
                <w:sz w:val="24"/>
                <w:szCs w:val="24"/>
                <w:lang w:val="en-US"/>
              </w:rPr>
            </w:pPr>
            <w:r w:rsidRPr="007F51CA">
              <w:rPr>
                <w:rFonts w:ascii="Tw Cen MT Condensed" w:hAnsi="Tw Cen MT Condensed"/>
                <w:sz w:val="24"/>
                <w:szCs w:val="24"/>
                <w:lang w:val="en-US"/>
              </w:rPr>
              <w:t>Conservation and exploitation of fish resources</w:t>
            </w:r>
          </w:p>
        </w:tc>
      </w:tr>
      <w:tr w:rsidR="00A33B6E" w:rsidRPr="006E08B1" w14:paraId="3AD4811B" w14:textId="77777777" w:rsidTr="007F51CA">
        <w:tc>
          <w:tcPr>
            <w:tcW w:w="1808" w:type="dxa"/>
            <w:tcBorders>
              <w:top w:val="nil"/>
              <w:left w:val="nil"/>
              <w:bottom w:val="nil"/>
              <w:right w:val="nil"/>
            </w:tcBorders>
            <w:shd w:val="clear" w:color="auto" w:fill="DFE3E5" w:themeFill="background2"/>
            <w:vAlign w:val="center"/>
          </w:tcPr>
          <w:p w14:paraId="394937D7" w14:textId="77777777" w:rsidR="00A33B6E" w:rsidRPr="006E08B1" w:rsidRDefault="00A33B6E"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654" w:type="dxa"/>
            <w:gridSpan w:val="3"/>
            <w:tcBorders>
              <w:top w:val="nil"/>
              <w:left w:val="nil"/>
              <w:bottom w:val="nil"/>
              <w:right w:val="nil"/>
            </w:tcBorders>
            <w:shd w:val="clear" w:color="auto" w:fill="DFE3E5" w:themeFill="background2"/>
            <w:vAlign w:val="center"/>
          </w:tcPr>
          <w:p w14:paraId="48F003F4" w14:textId="77777777" w:rsidR="00A33B6E" w:rsidRPr="007F51CA" w:rsidRDefault="00A33B6E" w:rsidP="00985935">
            <w:pPr>
              <w:spacing w:before="120" w:line="312" w:lineRule="auto"/>
              <w:jc w:val="both"/>
              <w:rPr>
                <w:rFonts w:ascii="Tw Cen MT Condensed" w:hAnsi="Tw Cen MT Condensed"/>
                <w:sz w:val="24"/>
                <w:szCs w:val="24"/>
                <w:lang w:val="en-US"/>
              </w:rPr>
            </w:pPr>
            <w:r w:rsidRPr="007F51CA">
              <w:rPr>
                <w:rFonts w:ascii="Tw Cen MT Condensed" w:hAnsi="Tw Cen MT Condensed"/>
                <w:szCs w:val="24"/>
                <w:lang w:val="en-US"/>
              </w:rPr>
              <w:t>Direct/Indirect</w:t>
            </w:r>
          </w:p>
        </w:tc>
      </w:tr>
      <w:tr w:rsidR="00A33B6E" w:rsidRPr="0096604D" w14:paraId="35C8D97F"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nil"/>
            </w:tcBorders>
            <w:shd w:val="clear" w:color="auto" w:fill="FFFFFF" w:themeFill="background1"/>
            <w:vAlign w:val="center"/>
          </w:tcPr>
          <w:p w14:paraId="0569BE02" w14:textId="77777777" w:rsidR="00A33B6E" w:rsidRPr="006E08B1" w:rsidRDefault="00A33B6E"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68" w:type="dxa"/>
            <w:tcBorders>
              <w:top w:val="nil"/>
            </w:tcBorders>
            <w:shd w:val="clear" w:color="auto" w:fill="FFFFFF" w:themeFill="background1"/>
            <w:vAlign w:val="center"/>
          </w:tcPr>
          <w:p w14:paraId="44AAF3FF" w14:textId="77777777" w:rsidR="00A33B6E" w:rsidRPr="006E08B1" w:rsidRDefault="00A33B6E"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285" w:type="dxa"/>
            <w:tcBorders>
              <w:top w:val="nil"/>
            </w:tcBorders>
            <w:shd w:val="clear" w:color="auto" w:fill="FFFFFF" w:themeFill="background1"/>
            <w:vAlign w:val="center"/>
          </w:tcPr>
          <w:p w14:paraId="6D5F49FC" w14:textId="77777777" w:rsidR="00A33B6E" w:rsidRPr="006E08B1" w:rsidRDefault="00A33B6E"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01" w:type="dxa"/>
            <w:tcBorders>
              <w:top w:val="nil"/>
            </w:tcBorders>
            <w:shd w:val="clear" w:color="auto" w:fill="FFFFFF" w:themeFill="background1"/>
            <w:vAlign w:val="center"/>
          </w:tcPr>
          <w:p w14:paraId="7BA64C44" w14:textId="77777777" w:rsidR="00A33B6E" w:rsidRPr="006E08B1" w:rsidRDefault="00A33B6E"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A33B6E" w:rsidRPr="00A95884" w14:paraId="32B59B38"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tcBorders>
            <w:shd w:val="clear" w:color="auto" w:fill="FFFFFF" w:themeFill="background1"/>
          </w:tcPr>
          <w:p w14:paraId="754C9C4C" w14:textId="487E2BEC" w:rsidR="00A33B6E" w:rsidRPr="00A33B6E" w:rsidRDefault="0018330F" w:rsidP="00A33B6E">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A33B6E" w:rsidRPr="00A33B6E">
              <w:rPr>
                <w:rFonts w:ascii="Calibri Light" w:eastAsiaTheme="minorHAnsi" w:hAnsi="Calibri Light" w:cs="Calibri Light"/>
                <w:b/>
                <w:color w:val="auto"/>
                <w:sz w:val="18"/>
                <w:szCs w:val="18"/>
                <w:lang w:val="en-GB" w:eastAsia="en-US" w:bidi="ar-SA"/>
              </w:rPr>
              <w:t xml:space="preserve"> 2</w:t>
            </w:r>
          </w:p>
        </w:tc>
        <w:tc>
          <w:tcPr>
            <w:tcW w:w="3468" w:type="dxa"/>
            <w:tcBorders>
              <w:top w:val="single" w:sz="4" w:space="0" w:color="D9D9D9" w:themeColor="background1" w:themeShade="D9"/>
            </w:tcBorders>
            <w:shd w:val="clear" w:color="auto" w:fill="FFFFFF" w:themeFill="background1"/>
          </w:tcPr>
          <w:p w14:paraId="17151489" w14:textId="77777777" w:rsidR="00A33B6E" w:rsidRPr="00A33B6E" w:rsidRDefault="00A33B6E" w:rsidP="00A33B6E">
            <w:pPr>
              <w:spacing w:line="276" w:lineRule="auto"/>
              <w:jc w:val="both"/>
              <w:rPr>
                <w:sz w:val="18"/>
                <w:szCs w:val="18"/>
                <w:lang w:val="en-US"/>
              </w:rPr>
            </w:pPr>
            <w:r w:rsidRPr="00A33B6E">
              <w:rPr>
                <w:sz w:val="18"/>
                <w:szCs w:val="18"/>
                <w:lang w:val="en-US"/>
              </w:rPr>
              <w:t>Objective of long-term conservation of fishery resources, thereby providing environmental benefits along with economic and social ones.</w:t>
            </w:r>
          </w:p>
        </w:tc>
        <w:tc>
          <w:tcPr>
            <w:tcW w:w="3285" w:type="dxa"/>
            <w:tcBorders>
              <w:top w:val="single" w:sz="4" w:space="0" w:color="D9D9D9" w:themeColor="background1" w:themeShade="D9"/>
            </w:tcBorders>
            <w:shd w:val="clear" w:color="auto" w:fill="FFFFFF" w:themeFill="background1"/>
          </w:tcPr>
          <w:p w14:paraId="1EC1883D"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tcBorders>
            <w:shd w:val="clear" w:color="auto" w:fill="FFFFFF" w:themeFill="background1"/>
          </w:tcPr>
          <w:p w14:paraId="0194560B" w14:textId="77777777" w:rsidR="00A33B6E" w:rsidRPr="00436BBE" w:rsidRDefault="00A33B6E" w:rsidP="00A33B6E">
            <w:pPr>
              <w:spacing w:line="276" w:lineRule="auto"/>
              <w:rPr>
                <w:rFonts w:cstheme="minorHAnsi"/>
                <w:b/>
              </w:rPr>
            </w:pPr>
          </w:p>
        </w:tc>
      </w:tr>
      <w:tr w:rsidR="00A33B6E" w:rsidRPr="00A95884" w14:paraId="5B98D34E"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4510C9A5" w14:textId="77777777" w:rsidR="0018330F" w:rsidRPr="0018330F" w:rsidRDefault="00A33B6E" w:rsidP="0018330F">
            <w:pPr>
              <w:pStyle w:val="Normal1"/>
              <w:spacing w:after="0"/>
              <w:rPr>
                <w:rFonts w:ascii="Calibri Light" w:eastAsiaTheme="minorHAnsi" w:hAnsi="Calibri Light" w:cs="Calibri Light"/>
                <w:b/>
                <w:color w:val="auto"/>
                <w:sz w:val="18"/>
                <w:szCs w:val="18"/>
                <w:lang w:val="pt-PT" w:eastAsia="en-US" w:bidi="ar-SA"/>
              </w:rPr>
            </w:pPr>
            <w:r w:rsidRPr="0018330F">
              <w:rPr>
                <w:rFonts w:ascii="Calibri Light" w:eastAsiaTheme="minorHAnsi" w:hAnsi="Calibri Light" w:cs="Calibri Light"/>
                <w:b/>
                <w:color w:val="auto"/>
                <w:sz w:val="18"/>
                <w:szCs w:val="18"/>
                <w:lang w:val="pt-PT" w:eastAsia="en-US" w:bidi="ar-SA"/>
              </w:rPr>
              <w:t>Art</w:t>
            </w:r>
            <w:r w:rsidR="0018330F" w:rsidRPr="0018330F">
              <w:rPr>
                <w:rFonts w:ascii="Calibri Light" w:eastAsiaTheme="minorHAnsi" w:hAnsi="Calibri Light" w:cs="Calibri Light"/>
                <w:b/>
                <w:color w:val="auto"/>
                <w:sz w:val="18"/>
                <w:szCs w:val="18"/>
                <w:lang w:val="pt-PT" w:eastAsia="en-US" w:bidi="ar-SA"/>
              </w:rPr>
              <w:t>icle</w:t>
            </w:r>
            <w:r w:rsidRPr="0018330F">
              <w:rPr>
                <w:rFonts w:ascii="Calibri Light" w:eastAsiaTheme="minorHAnsi" w:hAnsi="Calibri Light" w:cs="Calibri Light"/>
                <w:b/>
                <w:color w:val="auto"/>
                <w:sz w:val="18"/>
                <w:szCs w:val="18"/>
                <w:lang w:val="pt-PT" w:eastAsia="en-US" w:bidi="ar-SA"/>
              </w:rPr>
              <w:t xml:space="preserve"> 4 </w:t>
            </w:r>
          </w:p>
          <w:p w14:paraId="7C108829" w14:textId="56F30B99" w:rsidR="00A33B6E" w:rsidRPr="0018330F" w:rsidRDefault="00A33B6E" w:rsidP="0018330F">
            <w:pPr>
              <w:pStyle w:val="Normal1"/>
              <w:spacing w:after="0"/>
              <w:rPr>
                <w:rFonts w:ascii="Calibri Light" w:eastAsiaTheme="minorHAnsi" w:hAnsi="Calibri Light" w:cs="Calibri Light"/>
                <w:b/>
                <w:color w:val="auto"/>
                <w:sz w:val="18"/>
                <w:szCs w:val="18"/>
                <w:lang w:val="pt-PT" w:eastAsia="en-US" w:bidi="ar-SA"/>
              </w:rPr>
            </w:pPr>
            <w:r w:rsidRPr="0018330F">
              <w:rPr>
                <w:rFonts w:ascii="Calibri Light" w:eastAsiaTheme="minorHAnsi" w:hAnsi="Calibri Light" w:cs="Calibri Light"/>
                <w:b/>
                <w:color w:val="auto"/>
                <w:sz w:val="18"/>
                <w:szCs w:val="18"/>
                <w:lang w:val="pt-PT" w:eastAsia="en-US" w:bidi="ar-SA"/>
              </w:rPr>
              <w:t>par. 2 sub-par. b</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214489EA" w14:textId="77777777" w:rsidR="00A33B6E" w:rsidRPr="00A33B6E" w:rsidRDefault="00A33B6E" w:rsidP="00A33B6E">
            <w:pPr>
              <w:spacing w:line="276" w:lineRule="auto"/>
              <w:jc w:val="both"/>
              <w:rPr>
                <w:sz w:val="18"/>
                <w:szCs w:val="18"/>
                <w:lang w:val="en-US"/>
              </w:rPr>
            </w:pPr>
            <w:r w:rsidRPr="00A33B6E">
              <w:rPr>
                <w:sz w:val="18"/>
                <w:szCs w:val="18"/>
                <w:lang w:val="en-US"/>
              </w:rPr>
              <w:t>Convention recommendations should be based on the precautionary approach</w:t>
            </w:r>
          </w:p>
        </w:tc>
        <w:tc>
          <w:tcPr>
            <w:tcW w:w="3285" w:type="dxa"/>
            <w:shd w:val="clear" w:color="auto" w:fill="FFFFFF" w:themeFill="background1"/>
          </w:tcPr>
          <w:p w14:paraId="5D6B9F5C"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04CD85F6" w14:textId="77777777" w:rsidR="00A33B6E" w:rsidRPr="00436BBE" w:rsidRDefault="00A33B6E" w:rsidP="00A33B6E">
            <w:pPr>
              <w:spacing w:line="276" w:lineRule="auto"/>
              <w:rPr>
                <w:rFonts w:cstheme="minorHAnsi"/>
                <w:b/>
              </w:rPr>
            </w:pPr>
          </w:p>
        </w:tc>
      </w:tr>
      <w:tr w:rsidR="00A33B6E" w:rsidRPr="00A95884" w14:paraId="6B10F61F"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5E58D829" w14:textId="77777777" w:rsidR="0018330F" w:rsidRDefault="0018330F" w:rsidP="00A33B6E">
            <w:pPr>
              <w:pStyle w:val="Normal1"/>
              <w:spacing w:after="0"/>
              <w:rPr>
                <w:rFonts w:ascii="Calibri Light" w:eastAsiaTheme="minorHAnsi" w:hAnsi="Calibri Light" w:cs="Calibri Light"/>
                <w:b/>
                <w:color w:val="auto"/>
                <w:sz w:val="18"/>
                <w:szCs w:val="18"/>
                <w:lang w:val="pt-PT" w:eastAsia="en-US" w:bidi="ar-SA"/>
              </w:rPr>
            </w:pPr>
            <w:r>
              <w:rPr>
                <w:rFonts w:ascii="Calibri Light" w:eastAsiaTheme="minorHAnsi" w:hAnsi="Calibri Light" w:cs="Calibri Light"/>
                <w:b/>
                <w:color w:val="auto"/>
                <w:sz w:val="18"/>
                <w:szCs w:val="18"/>
                <w:lang w:val="pt-PT" w:eastAsia="en-US" w:bidi="ar-SA"/>
              </w:rPr>
              <w:t>Article</w:t>
            </w:r>
            <w:r w:rsidR="00A33B6E" w:rsidRPr="00472937">
              <w:rPr>
                <w:rFonts w:ascii="Calibri Light" w:eastAsiaTheme="minorHAnsi" w:hAnsi="Calibri Light" w:cs="Calibri Light"/>
                <w:b/>
                <w:color w:val="auto"/>
                <w:sz w:val="18"/>
                <w:szCs w:val="18"/>
                <w:lang w:val="pt-PT" w:eastAsia="en-US" w:bidi="ar-SA"/>
              </w:rPr>
              <w:t xml:space="preserve"> 4 </w:t>
            </w:r>
          </w:p>
          <w:p w14:paraId="10EF463C" w14:textId="6B5CB356" w:rsidR="00A33B6E" w:rsidRPr="00472937" w:rsidRDefault="00A33B6E" w:rsidP="00A33B6E">
            <w:pPr>
              <w:pStyle w:val="Normal1"/>
              <w:spacing w:after="0"/>
              <w:rPr>
                <w:rFonts w:ascii="Calibri Light" w:eastAsiaTheme="minorHAnsi" w:hAnsi="Calibri Light" w:cs="Calibri Light"/>
                <w:b/>
                <w:color w:val="auto"/>
                <w:sz w:val="18"/>
                <w:szCs w:val="18"/>
                <w:lang w:val="pt-PT" w:eastAsia="en-US" w:bidi="ar-SA"/>
              </w:rPr>
            </w:pPr>
            <w:r w:rsidRPr="00472937">
              <w:rPr>
                <w:rFonts w:ascii="Calibri Light" w:eastAsiaTheme="minorHAnsi" w:hAnsi="Calibri Light" w:cs="Calibri Light"/>
                <w:b/>
                <w:color w:val="auto"/>
                <w:sz w:val="18"/>
                <w:szCs w:val="18"/>
                <w:lang w:val="pt-PT" w:eastAsia="en-US" w:bidi="ar-SA"/>
              </w:rPr>
              <w:t>par. 2 sub-par c</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466618AE" w14:textId="77777777" w:rsidR="00A33B6E" w:rsidRPr="00A33B6E" w:rsidRDefault="00A33B6E" w:rsidP="00A33B6E">
            <w:pPr>
              <w:spacing w:line="276" w:lineRule="auto"/>
              <w:jc w:val="both"/>
              <w:rPr>
                <w:sz w:val="18"/>
                <w:szCs w:val="18"/>
                <w:lang w:val="en-US"/>
              </w:rPr>
            </w:pPr>
            <w:r w:rsidRPr="00A33B6E">
              <w:rPr>
                <w:sz w:val="18"/>
                <w:szCs w:val="18"/>
                <w:lang w:val="en-US"/>
              </w:rPr>
              <w:t>Calls to adopt conservation and management measures to minimize the impact of fisheries on living marine resources and ecosystems</w:t>
            </w:r>
          </w:p>
        </w:tc>
        <w:tc>
          <w:tcPr>
            <w:tcW w:w="3285" w:type="dxa"/>
            <w:shd w:val="clear" w:color="auto" w:fill="FFFFFF" w:themeFill="background1"/>
          </w:tcPr>
          <w:p w14:paraId="55CD9D7B"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4C1F6275" w14:textId="77777777" w:rsidR="00A33B6E" w:rsidRPr="00436BBE" w:rsidRDefault="00A33B6E" w:rsidP="00A33B6E">
            <w:pPr>
              <w:spacing w:line="276" w:lineRule="auto"/>
              <w:rPr>
                <w:rFonts w:cstheme="minorHAnsi"/>
                <w:b/>
              </w:rPr>
            </w:pPr>
          </w:p>
        </w:tc>
      </w:tr>
      <w:tr w:rsidR="00A33B6E" w:rsidRPr="00A95884" w14:paraId="5B5AD171"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34306140" w14:textId="77777777" w:rsidR="0018330F" w:rsidRDefault="0018330F" w:rsidP="00A33B6E">
            <w:pPr>
              <w:pStyle w:val="Normal1"/>
              <w:spacing w:after="0"/>
              <w:rPr>
                <w:rFonts w:ascii="Calibri Light" w:eastAsiaTheme="minorHAnsi" w:hAnsi="Calibri Light" w:cs="Calibri Light"/>
                <w:b/>
                <w:color w:val="auto"/>
                <w:sz w:val="18"/>
                <w:szCs w:val="18"/>
                <w:lang w:val="pt-PT" w:eastAsia="en-US" w:bidi="ar-SA"/>
              </w:rPr>
            </w:pPr>
            <w:r>
              <w:rPr>
                <w:rFonts w:ascii="Calibri Light" w:eastAsiaTheme="minorHAnsi" w:hAnsi="Calibri Light" w:cs="Calibri Light"/>
                <w:b/>
                <w:color w:val="auto"/>
                <w:sz w:val="18"/>
                <w:szCs w:val="18"/>
                <w:lang w:val="pt-PT" w:eastAsia="en-US" w:bidi="ar-SA"/>
              </w:rPr>
              <w:t>Article</w:t>
            </w:r>
            <w:r w:rsidR="00A33B6E" w:rsidRPr="00472937">
              <w:rPr>
                <w:rFonts w:ascii="Calibri Light" w:eastAsiaTheme="minorHAnsi" w:hAnsi="Calibri Light" w:cs="Calibri Light"/>
                <w:b/>
                <w:color w:val="auto"/>
                <w:sz w:val="18"/>
                <w:szCs w:val="18"/>
                <w:lang w:val="pt-PT" w:eastAsia="en-US" w:bidi="ar-SA"/>
              </w:rPr>
              <w:t xml:space="preserve"> 4 </w:t>
            </w:r>
          </w:p>
          <w:p w14:paraId="04BEF861" w14:textId="02C3FF93" w:rsidR="00A33B6E" w:rsidRPr="00472937" w:rsidRDefault="00A33B6E" w:rsidP="00A33B6E">
            <w:pPr>
              <w:pStyle w:val="Normal1"/>
              <w:spacing w:after="0"/>
              <w:rPr>
                <w:rFonts w:ascii="Calibri Light" w:eastAsiaTheme="minorHAnsi" w:hAnsi="Calibri Light" w:cs="Calibri Light"/>
                <w:b/>
                <w:color w:val="auto"/>
                <w:sz w:val="18"/>
                <w:szCs w:val="18"/>
                <w:lang w:val="pt-PT" w:eastAsia="en-US" w:bidi="ar-SA"/>
              </w:rPr>
            </w:pPr>
            <w:r w:rsidRPr="00472937">
              <w:rPr>
                <w:rFonts w:ascii="Calibri Light" w:eastAsiaTheme="minorHAnsi" w:hAnsi="Calibri Light" w:cs="Calibri Light"/>
                <w:b/>
                <w:color w:val="auto"/>
                <w:sz w:val="18"/>
                <w:szCs w:val="18"/>
                <w:lang w:val="pt-PT" w:eastAsia="en-US" w:bidi="ar-SA"/>
              </w:rPr>
              <w:t>par. 2 sub-par. d</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2D4B511E" w14:textId="77777777" w:rsidR="00A33B6E" w:rsidRPr="00A33B6E" w:rsidRDefault="00A33B6E" w:rsidP="00A33B6E">
            <w:pPr>
              <w:spacing w:line="276" w:lineRule="auto"/>
              <w:jc w:val="both"/>
              <w:rPr>
                <w:sz w:val="18"/>
                <w:szCs w:val="18"/>
                <w:lang w:val="en-US"/>
              </w:rPr>
            </w:pPr>
            <w:r w:rsidRPr="00A33B6E">
              <w:rPr>
                <w:sz w:val="18"/>
                <w:szCs w:val="18"/>
                <w:lang w:val="en-US"/>
              </w:rPr>
              <w:t>Highlight the need to conserve marine biodiversity</w:t>
            </w:r>
          </w:p>
        </w:tc>
        <w:tc>
          <w:tcPr>
            <w:tcW w:w="3285" w:type="dxa"/>
            <w:shd w:val="clear" w:color="auto" w:fill="FFFFFF" w:themeFill="background1"/>
          </w:tcPr>
          <w:p w14:paraId="3D73C85C"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1DDA50CF" w14:textId="77777777" w:rsidR="00A33B6E" w:rsidRPr="00436BBE" w:rsidRDefault="00A33B6E" w:rsidP="00A33B6E">
            <w:pPr>
              <w:spacing w:line="276" w:lineRule="auto"/>
              <w:rPr>
                <w:rFonts w:cstheme="minorHAnsi"/>
                <w:b/>
              </w:rPr>
            </w:pPr>
          </w:p>
        </w:tc>
      </w:tr>
      <w:tr w:rsidR="00A33B6E" w:rsidRPr="00A95884" w14:paraId="05195D39"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4621B763" w14:textId="23FBA2A2" w:rsidR="00A33B6E" w:rsidRPr="00A33B6E" w:rsidRDefault="0018330F" w:rsidP="00A33B6E">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A33B6E" w:rsidRPr="00A33B6E">
              <w:rPr>
                <w:rFonts w:ascii="Calibri Light" w:eastAsiaTheme="minorHAnsi" w:hAnsi="Calibri Light" w:cs="Calibri Light"/>
                <w:b/>
                <w:color w:val="auto"/>
                <w:sz w:val="18"/>
                <w:szCs w:val="18"/>
                <w:lang w:val="en-GB" w:eastAsia="en-US" w:bidi="ar-SA"/>
              </w:rPr>
              <w:t xml:space="preserve"> 4 par. 3</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16853AEB" w14:textId="77777777" w:rsidR="00A33B6E" w:rsidRPr="00A33B6E" w:rsidRDefault="00A33B6E" w:rsidP="00A33B6E">
            <w:pPr>
              <w:spacing w:line="276" w:lineRule="auto"/>
              <w:jc w:val="both"/>
              <w:rPr>
                <w:sz w:val="18"/>
                <w:szCs w:val="18"/>
                <w:lang w:val="en-US"/>
              </w:rPr>
            </w:pPr>
            <w:r w:rsidRPr="00A33B6E">
              <w:rPr>
                <w:sz w:val="18"/>
                <w:szCs w:val="18"/>
                <w:lang w:val="en-US"/>
              </w:rPr>
              <w:t>Commission shall provide a forum for exchange of information on the effects of policies on living resources and ecosystems</w:t>
            </w:r>
          </w:p>
        </w:tc>
        <w:tc>
          <w:tcPr>
            <w:tcW w:w="3285" w:type="dxa"/>
            <w:shd w:val="clear" w:color="auto" w:fill="FFFFFF" w:themeFill="background1"/>
          </w:tcPr>
          <w:p w14:paraId="1031F6B5"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67D22D1B" w14:textId="77777777" w:rsidR="00A33B6E" w:rsidRPr="00436BBE" w:rsidRDefault="00A33B6E" w:rsidP="00A33B6E">
            <w:pPr>
              <w:spacing w:line="276" w:lineRule="auto"/>
              <w:rPr>
                <w:rFonts w:cstheme="minorHAnsi"/>
                <w:b/>
              </w:rPr>
            </w:pPr>
          </w:p>
        </w:tc>
      </w:tr>
      <w:tr w:rsidR="00A33B6E" w:rsidRPr="00A95884" w14:paraId="3D8B7E83"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391A0336" w14:textId="2638B4AF" w:rsidR="00A33B6E" w:rsidRPr="00A33B6E" w:rsidRDefault="00A33B6E" w:rsidP="0018330F">
            <w:pPr>
              <w:pStyle w:val="Normal1"/>
              <w:spacing w:after="0"/>
              <w:rPr>
                <w:rFonts w:ascii="Calibri Light" w:eastAsiaTheme="minorHAnsi" w:hAnsi="Calibri Light" w:cs="Calibri Light"/>
                <w:b/>
                <w:color w:val="auto"/>
                <w:sz w:val="18"/>
                <w:szCs w:val="18"/>
                <w:lang w:val="en-GB" w:eastAsia="en-US" w:bidi="ar-SA"/>
              </w:rPr>
            </w:pPr>
            <w:r w:rsidRPr="00A33B6E">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A33B6E">
              <w:rPr>
                <w:rFonts w:ascii="Calibri Light" w:eastAsiaTheme="minorHAnsi" w:hAnsi="Calibri Light" w:cs="Calibri Light"/>
                <w:b/>
                <w:color w:val="auto"/>
                <w:sz w:val="18"/>
                <w:szCs w:val="18"/>
                <w:lang w:val="en-GB" w:eastAsia="en-US" w:bidi="ar-SA"/>
              </w:rPr>
              <w:t xml:space="preserve"> 7 par. c</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35FA0E9A" w14:textId="77777777" w:rsidR="00A33B6E" w:rsidRPr="00A33B6E" w:rsidRDefault="00A33B6E" w:rsidP="00A33B6E">
            <w:pPr>
              <w:spacing w:line="276" w:lineRule="auto"/>
              <w:jc w:val="both"/>
              <w:rPr>
                <w:sz w:val="18"/>
                <w:szCs w:val="18"/>
                <w:lang w:val="en-US"/>
              </w:rPr>
            </w:pPr>
            <w:r w:rsidRPr="00A33B6E">
              <w:rPr>
                <w:sz w:val="18"/>
                <w:szCs w:val="18"/>
                <w:lang w:val="en-US"/>
              </w:rPr>
              <w:t>The commission can establish closed areas and closed seasons to fisheries</w:t>
            </w:r>
          </w:p>
        </w:tc>
        <w:tc>
          <w:tcPr>
            <w:tcW w:w="3285" w:type="dxa"/>
            <w:shd w:val="clear" w:color="auto" w:fill="FFFFFF" w:themeFill="background1"/>
          </w:tcPr>
          <w:p w14:paraId="550EF792"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3A3C7CC6" w14:textId="77777777" w:rsidR="00A33B6E" w:rsidRPr="00436BBE" w:rsidRDefault="00A33B6E" w:rsidP="00A33B6E">
            <w:pPr>
              <w:spacing w:line="276" w:lineRule="auto"/>
              <w:rPr>
                <w:rFonts w:cstheme="minorHAnsi"/>
                <w:b/>
              </w:rPr>
            </w:pPr>
          </w:p>
        </w:tc>
      </w:tr>
      <w:tr w:rsidR="00A33B6E" w:rsidRPr="00A95884" w14:paraId="40DB696E"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2B81457A" w14:textId="19D00485" w:rsidR="00A33B6E" w:rsidRPr="00A33B6E" w:rsidRDefault="0018330F" w:rsidP="00A33B6E">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A33B6E" w:rsidRPr="00A33B6E">
              <w:rPr>
                <w:rFonts w:ascii="Calibri Light" w:eastAsiaTheme="minorHAnsi" w:hAnsi="Calibri Light" w:cs="Calibri Light"/>
                <w:b/>
                <w:color w:val="auto"/>
                <w:sz w:val="18"/>
                <w:szCs w:val="18"/>
                <w:lang w:val="en-GB" w:eastAsia="en-US" w:bidi="ar-SA"/>
              </w:rPr>
              <w:t xml:space="preserve"> 14</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195323A7" w14:textId="77777777" w:rsidR="00A33B6E" w:rsidRPr="00A33B6E" w:rsidRDefault="00A33B6E" w:rsidP="00A33B6E">
            <w:pPr>
              <w:spacing w:line="276" w:lineRule="auto"/>
              <w:jc w:val="both"/>
              <w:rPr>
                <w:sz w:val="18"/>
                <w:szCs w:val="18"/>
                <w:lang w:val="en-US"/>
              </w:rPr>
            </w:pPr>
            <w:r w:rsidRPr="00A33B6E">
              <w:rPr>
                <w:sz w:val="18"/>
                <w:szCs w:val="18"/>
                <w:lang w:val="en-US"/>
              </w:rPr>
              <w:t>Cooperation with ICES</w:t>
            </w:r>
          </w:p>
        </w:tc>
        <w:tc>
          <w:tcPr>
            <w:tcW w:w="3285" w:type="dxa"/>
            <w:shd w:val="clear" w:color="auto" w:fill="FFFFFF" w:themeFill="background1"/>
          </w:tcPr>
          <w:p w14:paraId="258B7857"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72945DB2" w14:textId="77777777" w:rsidR="00A33B6E" w:rsidRPr="00436BBE" w:rsidRDefault="00A33B6E" w:rsidP="00A33B6E">
            <w:pPr>
              <w:spacing w:line="276" w:lineRule="auto"/>
              <w:rPr>
                <w:rFonts w:cstheme="minorHAnsi"/>
                <w:b/>
              </w:rPr>
            </w:pPr>
          </w:p>
        </w:tc>
      </w:tr>
      <w:tr w:rsidR="00A33B6E" w:rsidRPr="00A95884" w14:paraId="313AF98A"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3C686CDD" w14:textId="15820E43" w:rsidR="00A33B6E" w:rsidRPr="00A33B6E" w:rsidRDefault="0018330F" w:rsidP="00A33B6E">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A33B6E" w:rsidRPr="00A33B6E">
              <w:rPr>
                <w:rFonts w:ascii="Calibri Light" w:eastAsiaTheme="minorHAnsi" w:hAnsi="Calibri Light" w:cs="Calibri Light"/>
                <w:b/>
                <w:color w:val="auto"/>
                <w:sz w:val="18"/>
                <w:szCs w:val="18"/>
                <w:lang w:val="en-GB" w:eastAsia="en-US" w:bidi="ar-SA"/>
              </w:rPr>
              <w:t xml:space="preserve"> 1 to 4</w:t>
            </w:r>
          </w:p>
          <w:p w14:paraId="0D253434" w14:textId="77777777" w:rsidR="00A33B6E" w:rsidRPr="00472937" w:rsidRDefault="00A33B6E" w:rsidP="00A33B6E">
            <w:pPr>
              <w:pStyle w:val="Normal1"/>
              <w:spacing w:after="0"/>
              <w:rPr>
                <w:rFonts w:cstheme="minorHAnsi"/>
                <w:lang w:val="en-US"/>
              </w:rPr>
            </w:pPr>
            <w:r w:rsidRPr="00A33B6E">
              <w:rPr>
                <w:rFonts w:ascii="Calibri Light" w:eastAsiaTheme="minorHAnsi" w:hAnsi="Calibri Light" w:cs="Calibri Light"/>
                <w:b/>
                <w:color w:val="auto"/>
                <w:sz w:val="18"/>
                <w:szCs w:val="18"/>
                <w:lang w:val="en-GB" w:eastAsia="en-US" w:bidi="ar-SA"/>
              </w:rPr>
              <w:t>(NEAFC recommendation</w:t>
            </w:r>
            <w:r w:rsidRPr="00472937">
              <w:rPr>
                <w:rFonts w:cstheme="minorHAnsi"/>
                <w:lang w:val="en-US"/>
              </w:rPr>
              <w:t xml:space="preserve">) </w:t>
            </w:r>
          </w:p>
          <w:p w14:paraId="6750612A" w14:textId="77777777" w:rsidR="00E36C6F" w:rsidRPr="00E36C6F" w:rsidRDefault="00E36C6F" w:rsidP="00A33B6E">
            <w:pPr>
              <w:pStyle w:val="Normal1"/>
              <w:spacing w:after="0"/>
              <w:rPr>
                <w:rFonts w:cstheme="minorHAnsi"/>
                <w:lang w:val="en-US"/>
              </w:rPr>
            </w:pPr>
            <w:r w:rsidRPr="00E36C6F">
              <w:rPr>
                <w:rFonts w:ascii="Calibri Light" w:eastAsiaTheme="minorHAnsi" w:hAnsi="Calibri Light" w:cs="Calibri Light"/>
                <w:b/>
                <w:color w:val="auto"/>
                <w:sz w:val="18"/>
                <w:szCs w:val="18"/>
                <w:lang w:val="en-GB" w:eastAsia="en-US" w:bidi="ar-SA"/>
              </w:rPr>
              <w:t>Recommendation on Conservation and Management Measures for Deep Sea Species</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11AC83E5" w14:textId="77777777" w:rsidR="00A33B6E" w:rsidRPr="00436BBE" w:rsidRDefault="00A33B6E" w:rsidP="00A33B6E">
            <w:pPr>
              <w:spacing w:line="276" w:lineRule="auto"/>
              <w:jc w:val="both"/>
              <w:rPr>
                <w:rFonts w:cstheme="minorHAnsi"/>
              </w:rPr>
            </w:pPr>
            <w:r w:rsidRPr="00A33B6E">
              <w:rPr>
                <w:sz w:val="18"/>
                <w:szCs w:val="18"/>
                <w:lang w:val="en-US"/>
              </w:rPr>
              <w:t>Reduction of total fishing effort down to 65% of that of previous years</w:t>
            </w:r>
          </w:p>
        </w:tc>
        <w:tc>
          <w:tcPr>
            <w:tcW w:w="3285" w:type="dxa"/>
            <w:shd w:val="clear" w:color="auto" w:fill="FFFFFF" w:themeFill="background1"/>
          </w:tcPr>
          <w:p w14:paraId="224C906E" w14:textId="77777777" w:rsidR="00A33B6E" w:rsidRPr="00436BBE" w:rsidRDefault="00A33B6E" w:rsidP="00A33B6E">
            <w:pPr>
              <w:spacing w:line="276" w:lineRule="auto"/>
              <w:rPr>
                <w:rFonts w:cstheme="minorHAnsi"/>
                <w:b/>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6E4D9430" w14:textId="77777777" w:rsidR="00A33B6E" w:rsidRPr="00436BBE" w:rsidRDefault="00A33B6E" w:rsidP="00A33B6E">
            <w:pPr>
              <w:spacing w:line="276" w:lineRule="auto"/>
              <w:rPr>
                <w:rFonts w:cstheme="minorHAnsi"/>
                <w:b/>
              </w:rPr>
            </w:pPr>
          </w:p>
        </w:tc>
      </w:tr>
      <w:tr w:rsidR="00A33B6E" w:rsidRPr="00A95884" w14:paraId="12343C57"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3E83DF9A" w14:textId="77777777" w:rsidR="00A33B6E" w:rsidRPr="00E36C6F" w:rsidRDefault="00E36C6F" w:rsidP="00A33B6E">
            <w:pPr>
              <w:pStyle w:val="Normal1"/>
              <w:spacing w:after="0"/>
              <w:rPr>
                <w:rFonts w:ascii="Calibri Light" w:eastAsiaTheme="minorHAnsi" w:hAnsi="Calibri Light" w:cs="Calibri Light"/>
                <w:b/>
                <w:color w:val="auto"/>
                <w:sz w:val="18"/>
                <w:szCs w:val="18"/>
                <w:lang w:val="en-GB" w:eastAsia="en-US" w:bidi="ar-SA"/>
              </w:rPr>
            </w:pPr>
            <w:r w:rsidRPr="00E36C6F">
              <w:rPr>
                <w:rFonts w:ascii="Calibri Light" w:eastAsiaTheme="minorHAnsi" w:hAnsi="Calibri Light" w:cs="Calibri Light"/>
                <w:b/>
                <w:color w:val="auto"/>
                <w:sz w:val="18"/>
                <w:szCs w:val="18"/>
                <w:lang w:val="en-GB" w:eastAsia="en-US" w:bidi="ar-SA"/>
              </w:rPr>
              <w:t>Recommendation No. 10 on conservation of deep sea sharks</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6425E0D3" w14:textId="77777777" w:rsidR="00A33B6E" w:rsidRPr="00A33B6E" w:rsidRDefault="00A33B6E" w:rsidP="00A33B6E">
            <w:pPr>
              <w:spacing w:line="276" w:lineRule="auto"/>
              <w:jc w:val="both"/>
              <w:rPr>
                <w:sz w:val="18"/>
                <w:szCs w:val="18"/>
                <w:lang w:val="en-US"/>
              </w:rPr>
            </w:pPr>
          </w:p>
        </w:tc>
        <w:tc>
          <w:tcPr>
            <w:tcW w:w="3285" w:type="dxa"/>
            <w:shd w:val="clear" w:color="auto" w:fill="FFFFFF" w:themeFill="background1"/>
          </w:tcPr>
          <w:p w14:paraId="1C2EDC3E" w14:textId="77777777" w:rsidR="00A33B6E" w:rsidRPr="00A33B6E" w:rsidRDefault="00A33B6E" w:rsidP="00A33B6E">
            <w:pPr>
              <w:spacing w:line="276" w:lineRule="auto"/>
              <w:jc w:val="both"/>
              <w:rPr>
                <w:sz w:val="18"/>
                <w:szCs w:val="18"/>
                <w:lang w:val="en-US"/>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4CC3E4FB" w14:textId="77777777" w:rsidR="00A33B6E" w:rsidRPr="00436BBE" w:rsidRDefault="00A33B6E" w:rsidP="00A33B6E">
            <w:pPr>
              <w:spacing w:line="276" w:lineRule="auto"/>
              <w:rPr>
                <w:rFonts w:cstheme="minorHAnsi"/>
                <w:b/>
              </w:rPr>
            </w:pPr>
          </w:p>
        </w:tc>
      </w:tr>
      <w:tr w:rsidR="00E36C6F" w:rsidRPr="00A95884" w14:paraId="22ED01CA"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78FB9032" w14:textId="61DDA6F5" w:rsidR="00E36C6F" w:rsidRPr="00E36C6F" w:rsidRDefault="0018330F" w:rsidP="00E36C6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E36C6F" w:rsidRPr="00E36C6F">
              <w:rPr>
                <w:rFonts w:ascii="Calibri Light" w:eastAsiaTheme="minorHAnsi" w:hAnsi="Calibri Light" w:cs="Calibri Light"/>
                <w:b/>
                <w:color w:val="auto"/>
                <w:sz w:val="18"/>
                <w:szCs w:val="18"/>
                <w:lang w:val="en-GB" w:eastAsia="en-US" w:bidi="ar-SA"/>
              </w:rPr>
              <w:t xml:space="preserve"> 1</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65D7D003" w14:textId="77777777" w:rsidR="00E36C6F" w:rsidRPr="00E36C6F" w:rsidRDefault="00E36C6F" w:rsidP="00E36C6F">
            <w:pPr>
              <w:spacing w:line="276" w:lineRule="auto"/>
              <w:jc w:val="both"/>
              <w:rPr>
                <w:sz w:val="18"/>
                <w:szCs w:val="18"/>
                <w:lang w:val="en-US"/>
              </w:rPr>
            </w:pPr>
            <w:r w:rsidRPr="00E36C6F">
              <w:rPr>
                <w:sz w:val="18"/>
                <w:szCs w:val="18"/>
                <w:lang w:val="en-US"/>
              </w:rPr>
              <w:t>Directed fishing for deep sea sharks is prohibited</w:t>
            </w:r>
          </w:p>
        </w:tc>
        <w:tc>
          <w:tcPr>
            <w:tcW w:w="3285" w:type="dxa"/>
            <w:shd w:val="clear" w:color="auto" w:fill="FFFFFF" w:themeFill="background1"/>
          </w:tcPr>
          <w:p w14:paraId="2353FB0D" w14:textId="77777777" w:rsidR="00E36C6F" w:rsidRPr="00436BBE" w:rsidRDefault="00E36C6F" w:rsidP="00E36C6F">
            <w:pPr>
              <w:spacing w:line="276" w:lineRule="auto"/>
              <w:rPr>
                <w:rFonts w:cstheme="minorHAnsi"/>
                <w:b/>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67D2F424" w14:textId="77777777" w:rsidR="00E36C6F" w:rsidRPr="00436BBE" w:rsidRDefault="00E36C6F" w:rsidP="00E36C6F">
            <w:pPr>
              <w:spacing w:line="276" w:lineRule="auto"/>
              <w:rPr>
                <w:rFonts w:cstheme="minorHAnsi"/>
                <w:b/>
              </w:rPr>
            </w:pPr>
          </w:p>
        </w:tc>
      </w:tr>
      <w:tr w:rsidR="00E36C6F" w:rsidRPr="00A95884" w14:paraId="02E2CAFD"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796A6DC2" w14:textId="0C30C021" w:rsidR="00E36C6F" w:rsidRPr="00E36C6F" w:rsidRDefault="00E36C6F" w:rsidP="0018330F">
            <w:pPr>
              <w:pStyle w:val="Normal1"/>
              <w:spacing w:after="0"/>
              <w:rPr>
                <w:rFonts w:ascii="Calibri Light" w:eastAsiaTheme="minorHAnsi" w:hAnsi="Calibri Light" w:cs="Calibri Light"/>
                <w:b/>
                <w:color w:val="auto"/>
                <w:sz w:val="18"/>
                <w:szCs w:val="18"/>
                <w:lang w:val="en-GB" w:eastAsia="en-US" w:bidi="ar-SA"/>
              </w:rPr>
            </w:pPr>
            <w:r w:rsidRPr="00E36C6F">
              <w:rPr>
                <w:rFonts w:ascii="Calibri Light" w:eastAsiaTheme="minorHAnsi" w:hAnsi="Calibri Light" w:cs="Calibri Light"/>
                <w:b/>
                <w:color w:val="auto"/>
                <w:sz w:val="18"/>
                <w:szCs w:val="18"/>
                <w:lang w:val="en-GB" w:eastAsia="en-US" w:bidi="ar-SA"/>
              </w:rPr>
              <w:t>Art</w:t>
            </w:r>
            <w:r w:rsidR="0018330F">
              <w:rPr>
                <w:rFonts w:ascii="Calibri Light" w:eastAsiaTheme="minorHAnsi" w:hAnsi="Calibri Light" w:cs="Calibri Light"/>
                <w:b/>
                <w:color w:val="auto"/>
                <w:sz w:val="18"/>
                <w:szCs w:val="18"/>
                <w:lang w:val="en-GB" w:eastAsia="en-US" w:bidi="ar-SA"/>
              </w:rPr>
              <w:t>icle</w:t>
            </w:r>
            <w:r w:rsidRPr="00E36C6F">
              <w:rPr>
                <w:rFonts w:ascii="Calibri Light" w:eastAsiaTheme="minorHAnsi" w:hAnsi="Calibri Light" w:cs="Calibri Light"/>
                <w:b/>
                <w:color w:val="auto"/>
                <w:sz w:val="18"/>
                <w:szCs w:val="18"/>
                <w:lang w:val="en-GB" w:eastAsia="en-US" w:bidi="ar-SA"/>
              </w:rPr>
              <w:t xml:space="preserve"> 2</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0301A158" w14:textId="77777777" w:rsidR="00E36C6F" w:rsidRPr="00E36C6F" w:rsidRDefault="00E36C6F" w:rsidP="00E36C6F">
            <w:pPr>
              <w:spacing w:line="276" w:lineRule="auto"/>
              <w:jc w:val="both"/>
              <w:rPr>
                <w:sz w:val="18"/>
                <w:szCs w:val="18"/>
                <w:lang w:val="en-US"/>
              </w:rPr>
            </w:pPr>
            <w:r w:rsidRPr="00E36C6F">
              <w:rPr>
                <w:sz w:val="18"/>
                <w:szCs w:val="18"/>
                <w:lang w:val="en-US"/>
              </w:rPr>
              <w:t>Available data on deep sea sharks should be submitted to ICES</w:t>
            </w:r>
          </w:p>
        </w:tc>
        <w:tc>
          <w:tcPr>
            <w:tcW w:w="3285" w:type="dxa"/>
            <w:shd w:val="clear" w:color="auto" w:fill="FFFFFF" w:themeFill="background1"/>
          </w:tcPr>
          <w:p w14:paraId="709755CD" w14:textId="77777777" w:rsidR="00E36C6F" w:rsidRPr="00436BBE" w:rsidRDefault="00E36C6F" w:rsidP="00E36C6F">
            <w:pPr>
              <w:spacing w:line="276" w:lineRule="auto"/>
              <w:rPr>
                <w:rFonts w:cstheme="minorHAnsi"/>
                <w:b/>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78C39973" w14:textId="77777777" w:rsidR="00E36C6F" w:rsidRPr="00436BBE" w:rsidRDefault="00E36C6F" w:rsidP="00E36C6F">
            <w:pPr>
              <w:spacing w:line="276" w:lineRule="auto"/>
              <w:rPr>
                <w:rFonts w:cstheme="minorHAnsi"/>
                <w:b/>
              </w:rPr>
            </w:pPr>
          </w:p>
        </w:tc>
      </w:tr>
      <w:tr w:rsidR="00E36C6F" w:rsidRPr="00A95884" w14:paraId="0586ACAB"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51920947" w14:textId="470A3B1D" w:rsidR="00E36C6F" w:rsidRPr="00E36C6F" w:rsidRDefault="0018330F" w:rsidP="00E36C6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E36C6F" w:rsidRPr="00E36C6F">
              <w:rPr>
                <w:rFonts w:ascii="Calibri Light" w:eastAsiaTheme="minorHAnsi" w:hAnsi="Calibri Light" w:cs="Calibri Light"/>
                <w:b/>
                <w:color w:val="auto"/>
                <w:sz w:val="18"/>
                <w:szCs w:val="18"/>
                <w:lang w:val="en-GB" w:eastAsia="en-US" w:bidi="ar-SA"/>
              </w:rPr>
              <w:t xml:space="preserve"> 3</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6A7AB991" w14:textId="77777777" w:rsidR="00E36C6F" w:rsidRPr="00E36C6F" w:rsidRDefault="00E36C6F" w:rsidP="00E36C6F">
            <w:pPr>
              <w:spacing w:line="276" w:lineRule="auto"/>
              <w:jc w:val="both"/>
              <w:rPr>
                <w:sz w:val="18"/>
                <w:szCs w:val="18"/>
                <w:lang w:val="en-US"/>
              </w:rPr>
            </w:pPr>
            <w:r w:rsidRPr="00E36C6F">
              <w:rPr>
                <w:sz w:val="18"/>
                <w:szCs w:val="18"/>
                <w:lang w:val="en-US"/>
              </w:rPr>
              <w:t>Encourages conservation measures</w:t>
            </w:r>
          </w:p>
        </w:tc>
        <w:tc>
          <w:tcPr>
            <w:tcW w:w="3285" w:type="dxa"/>
            <w:shd w:val="clear" w:color="auto" w:fill="FFFFFF" w:themeFill="background1"/>
          </w:tcPr>
          <w:p w14:paraId="012DD92E" w14:textId="77777777" w:rsidR="00E36C6F" w:rsidRPr="00436BBE" w:rsidRDefault="00E36C6F" w:rsidP="00E36C6F">
            <w:pPr>
              <w:spacing w:line="276" w:lineRule="auto"/>
              <w:rPr>
                <w:rFonts w:cstheme="minorHAnsi"/>
                <w:b/>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56F16398" w14:textId="77777777" w:rsidR="00E36C6F" w:rsidRPr="00436BBE" w:rsidRDefault="00E36C6F" w:rsidP="00E36C6F">
            <w:pPr>
              <w:spacing w:line="276" w:lineRule="auto"/>
              <w:rPr>
                <w:rFonts w:cstheme="minorHAnsi"/>
                <w:b/>
              </w:rPr>
            </w:pPr>
          </w:p>
        </w:tc>
      </w:tr>
      <w:tr w:rsidR="00E36C6F" w:rsidRPr="00A95884" w14:paraId="37CE559F" w14:textId="77777777" w:rsidTr="00E36C6F">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1A9AD106" w14:textId="343107D9" w:rsidR="00E36C6F" w:rsidRPr="00E36C6F" w:rsidRDefault="0018330F" w:rsidP="00E36C6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Article</w:t>
            </w:r>
            <w:r w:rsidR="00E36C6F" w:rsidRPr="00E36C6F">
              <w:rPr>
                <w:rFonts w:ascii="Calibri Light" w:eastAsiaTheme="minorHAnsi" w:hAnsi="Calibri Light" w:cs="Calibri Light"/>
                <w:b/>
                <w:color w:val="auto"/>
                <w:sz w:val="18"/>
                <w:szCs w:val="18"/>
                <w:lang w:val="en-GB" w:eastAsia="en-US" w:bidi="ar-SA"/>
              </w:rPr>
              <w:t xml:space="preserve"> 4</w:t>
            </w:r>
          </w:p>
        </w:tc>
        <w:tc>
          <w:tcPr>
            <w:tcW w:w="3468" w:type="dxa"/>
            <w:tcBorders>
              <w:top w:val="single" w:sz="4" w:space="0" w:color="D9D9D9" w:themeColor="background1" w:themeShade="D9"/>
              <w:bottom w:val="single" w:sz="4" w:space="0" w:color="D9D9D9" w:themeColor="background1" w:themeShade="D9"/>
            </w:tcBorders>
            <w:shd w:val="clear" w:color="auto" w:fill="FFFFFF" w:themeFill="background1"/>
          </w:tcPr>
          <w:p w14:paraId="40518FCC" w14:textId="77777777" w:rsidR="00E36C6F" w:rsidRPr="00E36C6F" w:rsidRDefault="00E36C6F" w:rsidP="00E36C6F">
            <w:pPr>
              <w:spacing w:line="276" w:lineRule="auto"/>
              <w:jc w:val="both"/>
              <w:rPr>
                <w:sz w:val="18"/>
                <w:szCs w:val="18"/>
                <w:lang w:val="en-US"/>
              </w:rPr>
            </w:pPr>
            <w:r w:rsidRPr="00E36C6F">
              <w:rPr>
                <w:sz w:val="18"/>
                <w:szCs w:val="18"/>
                <w:lang w:val="en-US"/>
              </w:rPr>
              <w:t>List the species referred to as deep sea sharks</w:t>
            </w:r>
          </w:p>
        </w:tc>
        <w:tc>
          <w:tcPr>
            <w:tcW w:w="3285" w:type="dxa"/>
            <w:shd w:val="clear" w:color="auto" w:fill="FFFFFF" w:themeFill="background1"/>
          </w:tcPr>
          <w:p w14:paraId="14065CEE" w14:textId="77777777" w:rsidR="00E36C6F" w:rsidRPr="00436BBE" w:rsidRDefault="00E36C6F" w:rsidP="00E36C6F">
            <w:pPr>
              <w:spacing w:line="276" w:lineRule="auto"/>
              <w:rPr>
                <w:rFonts w:cstheme="minorHAnsi"/>
                <w:b/>
              </w:rPr>
            </w:pPr>
          </w:p>
        </w:tc>
        <w:tc>
          <w:tcPr>
            <w:tcW w:w="901" w:type="dxa"/>
            <w:tcBorders>
              <w:top w:val="single" w:sz="4" w:space="0" w:color="D9D9D9" w:themeColor="background1" w:themeShade="D9"/>
              <w:bottom w:val="single" w:sz="4" w:space="0" w:color="D9D9D9" w:themeColor="background1" w:themeShade="D9"/>
            </w:tcBorders>
            <w:shd w:val="clear" w:color="auto" w:fill="FFFFFF" w:themeFill="background1"/>
          </w:tcPr>
          <w:p w14:paraId="5327C571" w14:textId="77777777" w:rsidR="00E36C6F" w:rsidRPr="00436BBE" w:rsidRDefault="00E36C6F" w:rsidP="00E36C6F">
            <w:pPr>
              <w:spacing w:line="276" w:lineRule="auto"/>
              <w:rPr>
                <w:rFonts w:cstheme="minorHAnsi"/>
                <w:b/>
              </w:rPr>
            </w:pPr>
          </w:p>
        </w:tc>
      </w:tr>
      <w:tr w:rsidR="00B70933" w:rsidRPr="00A95884" w14:paraId="4CCAFAE4" w14:textId="77777777" w:rsidTr="00DB116E">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08" w:type="dxa"/>
            <w:tcBorders>
              <w:top w:val="single" w:sz="4" w:space="0" w:color="D9D9D9" w:themeColor="background1" w:themeShade="D9"/>
              <w:bottom w:val="single" w:sz="4" w:space="0" w:color="D9D9D9" w:themeColor="background1" w:themeShade="D9"/>
            </w:tcBorders>
            <w:shd w:val="clear" w:color="auto" w:fill="FFFFFF" w:themeFill="background1"/>
          </w:tcPr>
          <w:p w14:paraId="2DB01B5E" w14:textId="36554156" w:rsidR="00B70933" w:rsidRDefault="00B70933" w:rsidP="00E36C6F">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76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5A962309" w14:textId="6C2EF82E" w:rsidR="00B70933" w:rsidRPr="00436BBE" w:rsidRDefault="00570C62" w:rsidP="00E36C6F">
            <w:pPr>
              <w:spacing w:line="276" w:lineRule="auto"/>
              <w:rPr>
                <w:rFonts w:cstheme="minorHAnsi"/>
                <w:b/>
              </w:rPr>
            </w:pPr>
            <w:hyperlink r:id="rId58" w:history="1">
              <w:r w:rsidR="00B70933" w:rsidRPr="0004267E">
                <w:rPr>
                  <w:rStyle w:val="Hyperlink"/>
                  <w:rFonts w:cstheme="minorHAnsi"/>
                  <w:sz w:val="18"/>
                  <w:szCs w:val="18"/>
                </w:rPr>
                <w:t>https://www.neafc.org/</w:t>
              </w:r>
            </w:hyperlink>
            <w:r w:rsidR="00B70933">
              <w:rPr>
                <w:rFonts w:cstheme="minorHAnsi"/>
                <w:sz w:val="18"/>
                <w:szCs w:val="18"/>
              </w:rPr>
              <w:t xml:space="preserve"> </w:t>
            </w:r>
          </w:p>
        </w:tc>
      </w:tr>
    </w:tbl>
    <w:p w14:paraId="01B778E0" w14:textId="77777777" w:rsidR="00A33B6E" w:rsidRDefault="00A33B6E" w:rsidP="00A33B6E">
      <w:pPr>
        <w:spacing w:line="276" w:lineRule="auto"/>
        <w:jc w:val="both"/>
        <w:rPr>
          <w:sz w:val="18"/>
          <w:szCs w:val="18"/>
          <w:lang w:val="en-US"/>
        </w:rPr>
      </w:pPr>
    </w:p>
    <w:p w14:paraId="76A4E11E" w14:textId="77777777" w:rsidR="00A33B6E" w:rsidRDefault="00A33B6E">
      <w:pPr>
        <w:rPr>
          <w:sz w:val="18"/>
          <w:szCs w:val="18"/>
          <w:lang w:val="en-US"/>
        </w:rPr>
      </w:pPr>
      <w:r>
        <w:rPr>
          <w:sz w:val="18"/>
          <w:szCs w:val="18"/>
          <w:lang w:val="en-US"/>
        </w:rPr>
        <w:br w:type="page"/>
      </w:r>
    </w:p>
    <w:p w14:paraId="281C2317" w14:textId="77777777" w:rsidR="0018330F" w:rsidRDefault="0018330F" w:rsidP="00BD5E6B">
      <w:pPr>
        <w:rPr>
          <w:sz w:val="18"/>
          <w:szCs w:val="18"/>
          <w:lang w:val="en-US"/>
        </w:rPr>
      </w:pPr>
    </w:p>
    <w:p w14:paraId="1E93B82F" w14:textId="77777777" w:rsidR="00BD5E6B" w:rsidRDefault="00BD5E6B" w:rsidP="00BD5E6B">
      <w:pPr>
        <w:rPr>
          <w:sz w:val="18"/>
          <w:szCs w:val="18"/>
          <w:lang w:val="en-US"/>
        </w:rPr>
      </w:pPr>
    </w:p>
    <w:p w14:paraId="4D054A7B" w14:textId="1F75663D" w:rsidR="00872A21" w:rsidRPr="00146DC1" w:rsidRDefault="00872A21" w:rsidP="008716C0">
      <w:pPr>
        <w:rPr>
          <w:rFonts w:ascii="Calibri Light" w:eastAsia="Yu Gothic Light" w:hAnsi="Calibri Light" w:cs="Times New Roman"/>
          <w:color w:val="1CADE4" w:themeColor="accent1"/>
          <w:spacing w:val="-10"/>
          <w:kern w:val="28"/>
          <w:sz w:val="48"/>
          <w:szCs w:val="56"/>
          <w:lang w:val="en-US"/>
        </w:rPr>
      </w:pPr>
    </w:p>
    <w:p w14:paraId="47843DD5" w14:textId="77777777" w:rsidR="00872A21" w:rsidRPr="00146DC1" w:rsidRDefault="00872A21" w:rsidP="00872A21">
      <w:pPr>
        <w:pStyle w:val="Normal1"/>
        <w:spacing w:after="0"/>
        <w:ind w:left="-140" w:hanging="135"/>
        <w:jc w:val="right"/>
        <w:rPr>
          <w:rFonts w:ascii="Calibri Light" w:eastAsia="Yu Gothic Light" w:hAnsi="Calibri Light" w:cs="Times New Roman"/>
          <w:color w:val="1CADE4" w:themeColor="accent1"/>
          <w:spacing w:val="-10"/>
          <w:kern w:val="28"/>
          <w:sz w:val="48"/>
          <w:szCs w:val="56"/>
          <w:lang w:val="en-US" w:eastAsia="en-US" w:bidi="ar-SA"/>
        </w:rPr>
      </w:pPr>
    </w:p>
    <w:p w14:paraId="0D846FD1" w14:textId="77777777" w:rsidR="00872A21" w:rsidRPr="00146DC1" w:rsidRDefault="00872A21" w:rsidP="00872A21">
      <w:pPr>
        <w:pStyle w:val="Normal1"/>
        <w:spacing w:after="0"/>
        <w:ind w:left="-140" w:hanging="135"/>
        <w:jc w:val="right"/>
        <w:rPr>
          <w:rFonts w:ascii="Calibri Light" w:eastAsia="Yu Gothic Light" w:hAnsi="Calibri Light" w:cs="Times New Roman"/>
          <w:color w:val="1CADE4" w:themeColor="accent1"/>
          <w:spacing w:val="-10"/>
          <w:kern w:val="28"/>
          <w:sz w:val="48"/>
          <w:szCs w:val="56"/>
          <w:lang w:val="en-US" w:eastAsia="en-US" w:bidi="ar-SA"/>
        </w:rPr>
      </w:pPr>
    </w:p>
    <w:p w14:paraId="72783E88" w14:textId="77777777" w:rsidR="00872A21" w:rsidRPr="00146DC1" w:rsidRDefault="00872A21" w:rsidP="00872A21">
      <w:pPr>
        <w:pStyle w:val="Normal1"/>
        <w:spacing w:after="0"/>
        <w:ind w:left="-140" w:hanging="135"/>
        <w:jc w:val="right"/>
        <w:rPr>
          <w:rFonts w:ascii="Calibri Light" w:eastAsia="Yu Gothic Light" w:hAnsi="Calibri Light" w:cs="Times New Roman"/>
          <w:color w:val="1CADE4" w:themeColor="accent1"/>
          <w:spacing w:val="-10"/>
          <w:kern w:val="28"/>
          <w:sz w:val="48"/>
          <w:szCs w:val="56"/>
          <w:lang w:val="en-US" w:eastAsia="en-US" w:bidi="ar-SA"/>
        </w:rPr>
      </w:pPr>
    </w:p>
    <w:p w14:paraId="20F19DB9" w14:textId="77777777" w:rsidR="00872A21" w:rsidRPr="00146DC1" w:rsidRDefault="00872A21" w:rsidP="00872A21">
      <w:pPr>
        <w:pStyle w:val="Normal1"/>
        <w:spacing w:after="0"/>
        <w:ind w:left="-140" w:hanging="135"/>
        <w:jc w:val="right"/>
        <w:rPr>
          <w:rFonts w:ascii="Calibri Light" w:eastAsia="Yu Gothic Light" w:hAnsi="Calibri Light" w:cs="Times New Roman"/>
          <w:color w:val="1CADE4" w:themeColor="accent1"/>
          <w:spacing w:val="-10"/>
          <w:kern w:val="28"/>
          <w:sz w:val="48"/>
          <w:szCs w:val="56"/>
          <w:lang w:val="en-US" w:eastAsia="en-US" w:bidi="ar-SA"/>
        </w:rPr>
      </w:pPr>
    </w:p>
    <w:p w14:paraId="03F81ACC" w14:textId="1D80F195" w:rsidR="009444FA" w:rsidRPr="009444FA" w:rsidRDefault="009444FA" w:rsidP="009444FA">
      <w:pPr>
        <w:pStyle w:val="Title"/>
        <w:ind w:left="708" w:firstLine="708"/>
        <w:rPr>
          <w:lang w:val="en-US" w:eastAsia="en-US" w:bidi="ar-SA"/>
        </w:rPr>
      </w:pPr>
      <w:bookmarkStart w:id="167" w:name="_Toc500941228"/>
      <w:bookmarkStart w:id="168" w:name="_Toc500941451"/>
      <w:bookmarkStart w:id="169" w:name="_Toc500941540"/>
      <w:bookmarkStart w:id="170" w:name="_Toc500941608"/>
      <w:bookmarkStart w:id="171" w:name="_Toc517880372"/>
      <w:r w:rsidRPr="009444FA">
        <w:rPr>
          <w:lang w:val="en-US" w:eastAsia="en-US" w:bidi="ar-SA"/>
        </w:rPr>
        <w:t>EUROPEAN UNION</w:t>
      </w:r>
      <w:bookmarkEnd w:id="167"/>
      <w:bookmarkEnd w:id="168"/>
      <w:bookmarkEnd w:id="169"/>
      <w:bookmarkEnd w:id="170"/>
      <w:bookmarkEnd w:id="171"/>
    </w:p>
    <w:p w14:paraId="07BF3306" w14:textId="77777777" w:rsidR="00BD5E6B" w:rsidRDefault="00BD5E6B" w:rsidP="00BD5E6B">
      <w:pPr>
        <w:rPr>
          <w:sz w:val="18"/>
          <w:szCs w:val="18"/>
        </w:rPr>
      </w:pPr>
    </w:p>
    <w:p w14:paraId="4D15138B" w14:textId="77777777" w:rsidR="00175041" w:rsidRDefault="00175041" w:rsidP="00BD5E6B">
      <w:pPr>
        <w:rPr>
          <w:sz w:val="18"/>
          <w:szCs w:val="18"/>
        </w:rPr>
      </w:pPr>
    </w:p>
    <w:p w14:paraId="3C9B9556" w14:textId="77777777" w:rsidR="00175041" w:rsidRDefault="00175041" w:rsidP="00BD5E6B">
      <w:pPr>
        <w:rPr>
          <w:sz w:val="18"/>
          <w:szCs w:val="18"/>
        </w:rPr>
      </w:pPr>
    </w:p>
    <w:p w14:paraId="37BCD5EA" w14:textId="77777777" w:rsidR="00175041" w:rsidRDefault="00175041" w:rsidP="00BD5E6B">
      <w:pPr>
        <w:rPr>
          <w:sz w:val="18"/>
          <w:szCs w:val="18"/>
        </w:rPr>
      </w:pPr>
    </w:p>
    <w:p w14:paraId="62674B65" w14:textId="77777777" w:rsidR="00175041" w:rsidRDefault="00175041" w:rsidP="00BD5E6B">
      <w:pPr>
        <w:rPr>
          <w:sz w:val="18"/>
          <w:szCs w:val="18"/>
        </w:rPr>
      </w:pPr>
    </w:p>
    <w:p w14:paraId="2FC45648" w14:textId="77777777" w:rsidR="00175041" w:rsidRDefault="00175041" w:rsidP="00BD5E6B">
      <w:pPr>
        <w:rPr>
          <w:sz w:val="18"/>
          <w:szCs w:val="18"/>
        </w:rPr>
      </w:pPr>
    </w:p>
    <w:p w14:paraId="1A2ED3E9" w14:textId="77777777" w:rsidR="00175041" w:rsidRDefault="00175041" w:rsidP="00BD5E6B">
      <w:pPr>
        <w:rPr>
          <w:sz w:val="18"/>
          <w:szCs w:val="18"/>
        </w:rPr>
      </w:pPr>
    </w:p>
    <w:p w14:paraId="11845DA0" w14:textId="77777777" w:rsidR="00175041" w:rsidRDefault="00175041" w:rsidP="00BD5E6B">
      <w:pPr>
        <w:rPr>
          <w:sz w:val="18"/>
          <w:szCs w:val="18"/>
        </w:rPr>
      </w:pPr>
    </w:p>
    <w:p w14:paraId="1E087DA5" w14:textId="77777777" w:rsidR="00175041" w:rsidRDefault="00175041" w:rsidP="00BD5E6B">
      <w:pPr>
        <w:rPr>
          <w:sz w:val="18"/>
          <w:szCs w:val="18"/>
        </w:rPr>
      </w:pPr>
    </w:p>
    <w:p w14:paraId="46C8F776" w14:textId="77777777" w:rsidR="00175041" w:rsidRDefault="00175041" w:rsidP="00BD5E6B">
      <w:pPr>
        <w:rPr>
          <w:sz w:val="18"/>
          <w:szCs w:val="18"/>
        </w:rPr>
      </w:pPr>
    </w:p>
    <w:p w14:paraId="26CA3F83" w14:textId="77777777" w:rsidR="00175041" w:rsidRDefault="00175041" w:rsidP="00BD5E6B">
      <w:pPr>
        <w:rPr>
          <w:sz w:val="18"/>
          <w:szCs w:val="18"/>
        </w:rPr>
      </w:pPr>
    </w:p>
    <w:p w14:paraId="37F34FAB" w14:textId="77777777" w:rsidR="00175041" w:rsidRDefault="00175041" w:rsidP="00BD5E6B">
      <w:pPr>
        <w:rPr>
          <w:sz w:val="18"/>
          <w:szCs w:val="18"/>
        </w:rPr>
      </w:pPr>
    </w:p>
    <w:p w14:paraId="0C442D1D" w14:textId="77777777" w:rsidR="00175041" w:rsidRDefault="00175041" w:rsidP="00BD5E6B">
      <w:pPr>
        <w:rPr>
          <w:sz w:val="18"/>
          <w:szCs w:val="18"/>
        </w:rPr>
      </w:pPr>
    </w:p>
    <w:p w14:paraId="2E836AC8" w14:textId="77777777" w:rsidR="00175041" w:rsidRDefault="00175041" w:rsidP="00BD5E6B">
      <w:pPr>
        <w:rPr>
          <w:sz w:val="18"/>
          <w:szCs w:val="18"/>
        </w:rPr>
      </w:pPr>
    </w:p>
    <w:p w14:paraId="02A44BCF" w14:textId="77777777" w:rsidR="00175041" w:rsidRDefault="00175041" w:rsidP="00BD5E6B">
      <w:pPr>
        <w:rPr>
          <w:sz w:val="18"/>
          <w:szCs w:val="18"/>
        </w:rPr>
      </w:pPr>
    </w:p>
    <w:p w14:paraId="73FCECCF" w14:textId="77777777" w:rsidR="00175041" w:rsidRDefault="00175041" w:rsidP="00BD5E6B">
      <w:pPr>
        <w:rPr>
          <w:sz w:val="18"/>
          <w:szCs w:val="18"/>
        </w:rPr>
      </w:pPr>
    </w:p>
    <w:p w14:paraId="4915AC46" w14:textId="77777777" w:rsidR="00175041" w:rsidRDefault="00175041" w:rsidP="00BD5E6B">
      <w:pPr>
        <w:rPr>
          <w:sz w:val="18"/>
          <w:szCs w:val="18"/>
        </w:rPr>
      </w:pPr>
    </w:p>
    <w:p w14:paraId="5F7ED990" w14:textId="77777777" w:rsidR="00175041" w:rsidRDefault="00175041" w:rsidP="00BD5E6B">
      <w:pPr>
        <w:rPr>
          <w:sz w:val="18"/>
          <w:szCs w:val="18"/>
        </w:rPr>
      </w:pPr>
    </w:p>
    <w:p w14:paraId="206D44E1" w14:textId="77777777" w:rsidR="00175041" w:rsidRDefault="00175041" w:rsidP="00BD5E6B">
      <w:pPr>
        <w:rPr>
          <w:sz w:val="18"/>
          <w:szCs w:val="18"/>
        </w:rPr>
      </w:pPr>
    </w:p>
    <w:p w14:paraId="1AF81DDE" w14:textId="77777777" w:rsidR="00175041" w:rsidRDefault="00175041" w:rsidP="00BD5E6B">
      <w:pPr>
        <w:rPr>
          <w:sz w:val="18"/>
          <w:szCs w:val="18"/>
        </w:rPr>
      </w:pPr>
    </w:p>
    <w:p w14:paraId="3B9E94FB" w14:textId="77777777" w:rsidR="00175041" w:rsidRDefault="00175041" w:rsidP="00BD5E6B">
      <w:pPr>
        <w:rPr>
          <w:sz w:val="18"/>
          <w:szCs w:val="18"/>
        </w:rPr>
      </w:pPr>
    </w:p>
    <w:p w14:paraId="2236EAC9" w14:textId="465F4524" w:rsidR="00175041" w:rsidRDefault="00175041" w:rsidP="00BD5E6B">
      <w:pPr>
        <w:rPr>
          <w:sz w:val="18"/>
          <w:szCs w:val="18"/>
        </w:rPr>
      </w:pPr>
    </w:p>
    <w:tbl>
      <w:tblPr>
        <w:tblStyle w:val="TableGrid"/>
        <w:tblW w:w="9645" w:type="dxa"/>
        <w:tblInd w:w="-289" w:type="dxa"/>
        <w:shd w:val="clear" w:color="auto" w:fill="DFE3E5" w:themeFill="background2"/>
        <w:tblLayout w:type="fixed"/>
        <w:tblLook w:val="04A0" w:firstRow="1" w:lastRow="0" w:firstColumn="1" w:lastColumn="0" w:noHBand="0" w:noVBand="1"/>
      </w:tblPr>
      <w:tblGrid>
        <w:gridCol w:w="1328"/>
        <w:gridCol w:w="3497"/>
        <w:gridCol w:w="4111"/>
        <w:gridCol w:w="709"/>
      </w:tblGrid>
      <w:tr w:rsidR="00175041" w:rsidRPr="006E08B1" w14:paraId="5284103A" w14:textId="77777777" w:rsidTr="00945A43">
        <w:tc>
          <w:tcPr>
            <w:tcW w:w="1328" w:type="dxa"/>
            <w:tcBorders>
              <w:top w:val="nil"/>
              <w:left w:val="nil"/>
              <w:bottom w:val="nil"/>
              <w:right w:val="nil"/>
            </w:tcBorders>
            <w:shd w:val="clear" w:color="auto" w:fill="DFE3E5" w:themeFill="background2"/>
            <w:vAlign w:val="center"/>
          </w:tcPr>
          <w:p w14:paraId="2FD9EF79" w14:textId="77777777" w:rsidR="00175041" w:rsidRPr="00872A21" w:rsidRDefault="00175041" w:rsidP="00985935">
            <w:pPr>
              <w:spacing w:before="120" w:line="312" w:lineRule="auto"/>
              <w:jc w:val="both"/>
              <w:rPr>
                <w:rFonts w:ascii="Tw Cen MT Condensed" w:eastAsiaTheme="majorEastAsia" w:hAnsi="Tw Cen MT Condensed" w:cstheme="majorBidi"/>
                <w:caps/>
                <w:spacing w:val="20"/>
                <w:sz w:val="18"/>
                <w:szCs w:val="18"/>
                <w:lang w:val="en-US"/>
              </w:rPr>
            </w:pPr>
            <w:r w:rsidRPr="00872A21">
              <w:rPr>
                <w:rFonts w:ascii="Tw Cen MT Condensed" w:eastAsiaTheme="majorEastAsia" w:hAnsi="Tw Cen MT Condensed" w:cstheme="majorBidi"/>
                <w:caps/>
                <w:spacing w:val="20"/>
                <w:sz w:val="18"/>
                <w:szCs w:val="18"/>
                <w:lang w:val="en-US"/>
              </w:rPr>
              <w:lastRenderedPageBreak/>
              <w:t>Instrument</w:t>
            </w:r>
          </w:p>
        </w:tc>
        <w:tc>
          <w:tcPr>
            <w:tcW w:w="8317" w:type="dxa"/>
            <w:gridSpan w:val="3"/>
            <w:tcBorders>
              <w:top w:val="nil"/>
              <w:left w:val="nil"/>
              <w:bottom w:val="nil"/>
              <w:right w:val="nil"/>
            </w:tcBorders>
            <w:shd w:val="clear" w:color="auto" w:fill="DFE3E5" w:themeFill="background2"/>
            <w:vAlign w:val="center"/>
          </w:tcPr>
          <w:p w14:paraId="56C4AF40" w14:textId="2094A6EF" w:rsidR="00175041" w:rsidRPr="008E1F80" w:rsidRDefault="00570C62" w:rsidP="00352768">
            <w:pPr>
              <w:pStyle w:val="Subtitle"/>
            </w:pPr>
            <w:hyperlink r:id="rId59" w:history="1">
              <w:bookmarkStart w:id="172" w:name="_Toc500941229"/>
              <w:bookmarkStart w:id="173" w:name="_Toc500941452"/>
              <w:bookmarkStart w:id="174" w:name="_Toc500941541"/>
              <w:bookmarkStart w:id="175" w:name="_Toc500941609"/>
              <w:bookmarkStart w:id="176" w:name="_Toc517880373"/>
              <w:r w:rsidR="00581A13" w:rsidRPr="008E1F80">
                <w:t>Habitats Directive - Council Directive 92/43/EEC of 21 May 1992</w:t>
              </w:r>
              <w:bookmarkEnd w:id="172"/>
              <w:bookmarkEnd w:id="173"/>
              <w:bookmarkEnd w:id="174"/>
              <w:bookmarkEnd w:id="175"/>
              <w:bookmarkEnd w:id="176"/>
            </w:hyperlink>
          </w:p>
        </w:tc>
      </w:tr>
      <w:tr w:rsidR="00175041" w:rsidRPr="006E08B1" w14:paraId="1F3308E6" w14:textId="77777777" w:rsidTr="00945A43">
        <w:tc>
          <w:tcPr>
            <w:tcW w:w="1328" w:type="dxa"/>
            <w:tcBorders>
              <w:top w:val="nil"/>
              <w:left w:val="nil"/>
              <w:bottom w:val="nil"/>
              <w:right w:val="nil"/>
            </w:tcBorders>
            <w:shd w:val="clear" w:color="auto" w:fill="DFE3E5" w:themeFill="background2"/>
            <w:vAlign w:val="center"/>
          </w:tcPr>
          <w:p w14:paraId="2F6F6314" w14:textId="31FDFFB2" w:rsidR="00175041" w:rsidRPr="00872A21" w:rsidRDefault="00872A21" w:rsidP="00872A21">
            <w:pPr>
              <w:spacing w:before="120" w:line="312" w:lineRule="auto"/>
              <w:jc w:val="both"/>
              <w:rPr>
                <w:rFonts w:ascii="Tw Cen MT Condensed" w:eastAsiaTheme="majorEastAsia" w:hAnsi="Tw Cen MT Condensed" w:cstheme="majorBidi"/>
                <w:caps/>
                <w:spacing w:val="20"/>
                <w:sz w:val="18"/>
                <w:szCs w:val="18"/>
                <w:lang w:val="en-US"/>
              </w:rPr>
            </w:pPr>
            <w:r>
              <w:rPr>
                <w:rFonts w:ascii="Tw Cen MT Condensed" w:eastAsiaTheme="majorEastAsia" w:hAnsi="Tw Cen MT Condensed" w:cstheme="majorBidi"/>
                <w:caps/>
                <w:spacing w:val="20"/>
                <w:sz w:val="18"/>
                <w:szCs w:val="18"/>
                <w:lang w:val="en-US"/>
              </w:rPr>
              <w:t>Primary G</w:t>
            </w:r>
            <w:r w:rsidR="00175041" w:rsidRPr="00872A21">
              <w:rPr>
                <w:rFonts w:ascii="Tw Cen MT Condensed" w:eastAsiaTheme="majorEastAsia" w:hAnsi="Tw Cen MT Condensed" w:cstheme="majorBidi"/>
                <w:caps/>
                <w:spacing w:val="20"/>
                <w:sz w:val="18"/>
                <w:szCs w:val="18"/>
                <w:lang w:val="en-US"/>
              </w:rPr>
              <w:t>oal</w:t>
            </w:r>
          </w:p>
        </w:tc>
        <w:tc>
          <w:tcPr>
            <w:tcW w:w="8317" w:type="dxa"/>
            <w:gridSpan w:val="3"/>
            <w:tcBorders>
              <w:top w:val="nil"/>
              <w:left w:val="nil"/>
              <w:bottom w:val="nil"/>
              <w:right w:val="nil"/>
            </w:tcBorders>
            <w:shd w:val="clear" w:color="auto" w:fill="DFE3E5" w:themeFill="background2"/>
            <w:vAlign w:val="center"/>
          </w:tcPr>
          <w:p w14:paraId="5F38C038" w14:textId="77777777" w:rsidR="00175041" w:rsidRPr="00872A21" w:rsidRDefault="00175041" w:rsidP="00581A13">
            <w:pPr>
              <w:spacing w:before="6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Conservation on natural habitats and species within the European Union</w:t>
            </w:r>
          </w:p>
        </w:tc>
      </w:tr>
      <w:tr w:rsidR="00175041" w:rsidRPr="006E08B1" w14:paraId="551EB783" w14:textId="77777777" w:rsidTr="00945A43">
        <w:tc>
          <w:tcPr>
            <w:tcW w:w="1328" w:type="dxa"/>
            <w:tcBorders>
              <w:top w:val="nil"/>
              <w:left w:val="nil"/>
              <w:bottom w:val="nil"/>
              <w:right w:val="nil"/>
            </w:tcBorders>
            <w:shd w:val="clear" w:color="auto" w:fill="DFE3E5" w:themeFill="background2"/>
            <w:vAlign w:val="center"/>
          </w:tcPr>
          <w:p w14:paraId="03E93042" w14:textId="77777777" w:rsidR="00175041" w:rsidRPr="00872A21" w:rsidRDefault="00175041" w:rsidP="00985935">
            <w:pPr>
              <w:spacing w:before="120" w:line="312" w:lineRule="auto"/>
              <w:jc w:val="both"/>
              <w:rPr>
                <w:rFonts w:ascii="Tw Cen MT Condensed" w:eastAsiaTheme="majorEastAsia" w:hAnsi="Tw Cen MT Condensed" w:cstheme="majorBidi"/>
                <w:caps/>
                <w:spacing w:val="20"/>
                <w:sz w:val="18"/>
                <w:szCs w:val="18"/>
                <w:lang w:val="en-US"/>
              </w:rPr>
            </w:pPr>
            <w:r w:rsidRPr="00872A21">
              <w:rPr>
                <w:rFonts w:ascii="Tw Cen MT Condensed" w:eastAsiaTheme="majorEastAsia" w:hAnsi="Tw Cen MT Condensed" w:cstheme="majorBidi"/>
                <w:caps/>
                <w:spacing w:val="20"/>
                <w:sz w:val="18"/>
                <w:szCs w:val="18"/>
                <w:lang w:val="en-US"/>
              </w:rPr>
              <w:t>typology</w:t>
            </w:r>
          </w:p>
        </w:tc>
        <w:tc>
          <w:tcPr>
            <w:tcW w:w="8317" w:type="dxa"/>
            <w:gridSpan w:val="3"/>
            <w:tcBorders>
              <w:top w:val="nil"/>
              <w:left w:val="nil"/>
              <w:bottom w:val="nil"/>
              <w:right w:val="nil"/>
            </w:tcBorders>
            <w:shd w:val="clear" w:color="auto" w:fill="DFE3E5" w:themeFill="background2"/>
            <w:vAlign w:val="center"/>
          </w:tcPr>
          <w:p w14:paraId="23ECF925" w14:textId="77777777" w:rsidR="00175041" w:rsidRPr="00872A21" w:rsidRDefault="00175041" w:rsidP="00985935">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Direct</w:t>
            </w:r>
          </w:p>
        </w:tc>
      </w:tr>
      <w:tr w:rsidR="00DA596A" w:rsidRPr="0096604D" w14:paraId="3ECFA513"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nil"/>
            </w:tcBorders>
            <w:shd w:val="clear" w:color="auto" w:fill="FFFFFF" w:themeFill="background1"/>
            <w:vAlign w:val="center"/>
          </w:tcPr>
          <w:p w14:paraId="167309D7" w14:textId="77777777" w:rsidR="00175041" w:rsidRPr="006E08B1" w:rsidRDefault="00175041"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497" w:type="dxa"/>
            <w:tcBorders>
              <w:top w:val="nil"/>
            </w:tcBorders>
            <w:shd w:val="clear" w:color="auto" w:fill="FFFFFF" w:themeFill="background1"/>
            <w:vAlign w:val="center"/>
          </w:tcPr>
          <w:p w14:paraId="564D2A23" w14:textId="77777777" w:rsidR="00175041" w:rsidRPr="006E08B1" w:rsidRDefault="00175041"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4111" w:type="dxa"/>
            <w:tcBorders>
              <w:top w:val="nil"/>
            </w:tcBorders>
            <w:shd w:val="clear" w:color="auto" w:fill="FFFFFF" w:themeFill="background1"/>
            <w:vAlign w:val="center"/>
          </w:tcPr>
          <w:p w14:paraId="695660EC" w14:textId="77777777" w:rsidR="00175041" w:rsidRPr="006E08B1" w:rsidRDefault="00175041"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709" w:type="dxa"/>
            <w:tcBorders>
              <w:top w:val="nil"/>
            </w:tcBorders>
            <w:shd w:val="clear" w:color="auto" w:fill="FFFFFF" w:themeFill="background1"/>
            <w:vAlign w:val="center"/>
          </w:tcPr>
          <w:p w14:paraId="31D12044" w14:textId="77777777" w:rsidR="00175041" w:rsidRPr="006E08B1" w:rsidRDefault="00175041"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186F1F" w:rsidRPr="00A95884" w14:paraId="1C4B4BB9"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tcBorders>
            <w:shd w:val="clear" w:color="auto" w:fill="auto"/>
          </w:tcPr>
          <w:p w14:paraId="11A1CD4E" w14:textId="0D3FCE5D" w:rsidR="00186F1F" w:rsidRPr="00175041" w:rsidRDefault="00186F1F" w:rsidP="00175041">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w:t>
            </w:r>
          </w:p>
        </w:tc>
        <w:tc>
          <w:tcPr>
            <w:tcW w:w="3497" w:type="dxa"/>
            <w:tcBorders>
              <w:top w:val="single" w:sz="4" w:space="0" w:color="D9D9D9" w:themeColor="background1" w:themeShade="D9"/>
            </w:tcBorders>
            <w:shd w:val="clear" w:color="auto" w:fill="auto"/>
          </w:tcPr>
          <w:p w14:paraId="074DEE93" w14:textId="261E2DE5" w:rsidR="00186F1F" w:rsidRPr="00175041" w:rsidRDefault="00E76194" w:rsidP="00E76194">
            <w:pPr>
              <w:spacing w:line="276" w:lineRule="auto"/>
              <w:jc w:val="both"/>
              <w:rPr>
                <w:sz w:val="18"/>
                <w:szCs w:val="18"/>
                <w:lang w:val="en-US"/>
              </w:rPr>
            </w:pPr>
            <w:r w:rsidRPr="00E76194">
              <w:rPr>
                <w:sz w:val="18"/>
                <w:szCs w:val="18"/>
                <w:lang w:val="en-US"/>
              </w:rPr>
              <w:t xml:space="preserve">the main aim of this Directive </w:t>
            </w:r>
            <w:r>
              <w:rPr>
                <w:sz w:val="18"/>
                <w:szCs w:val="18"/>
                <w:lang w:val="en-US"/>
              </w:rPr>
              <w:t>is</w:t>
            </w:r>
            <w:r w:rsidRPr="00E76194">
              <w:rPr>
                <w:sz w:val="18"/>
                <w:szCs w:val="18"/>
                <w:lang w:val="en-US"/>
              </w:rPr>
              <w:t xml:space="preserve"> to promote the</w:t>
            </w:r>
            <w:r>
              <w:rPr>
                <w:sz w:val="18"/>
                <w:szCs w:val="18"/>
                <w:lang w:val="en-US"/>
              </w:rPr>
              <w:t xml:space="preserve"> </w:t>
            </w:r>
            <w:r w:rsidRPr="00E76194">
              <w:rPr>
                <w:sz w:val="18"/>
                <w:szCs w:val="18"/>
                <w:lang w:val="en-US"/>
              </w:rPr>
              <w:t>maintenance of biodiversity, taking account of economic,</w:t>
            </w:r>
            <w:r>
              <w:rPr>
                <w:sz w:val="18"/>
                <w:szCs w:val="18"/>
                <w:lang w:val="en-US"/>
              </w:rPr>
              <w:t xml:space="preserve"> </w:t>
            </w:r>
            <w:r w:rsidRPr="00E76194">
              <w:rPr>
                <w:sz w:val="18"/>
                <w:szCs w:val="18"/>
                <w:lang w:val="en-US"/>
              </w:rPr>
              <w:t>social, cultural and regional requirements, this Directive</w:t>
            </w:r>
            <w:r>
              <w:rPr>
                <w:sz w:val="18"/>
                <w:szCs w:val="18"/>
                <w:lang w:val="en-US"/>
              </w:rPr>
              <w:t xml:space="preserve"> </w:t>
            </w:r>
            <w:r w:rsidRPr="00E76194">
              <w:rPr>
                <w:sz w:val="18"/>
                <w:szCs w:val="18"/>
                <w:lang w:val="en-US"/>
              </w:rPr>
              <w:t>makes a contribution to the general objective of sustainable</w:t>
            </w:r>
            <w:r>
              <w:rPr>
                <w:sz w:val="18"/>
                <w:szCs w:val="18"/>
                <w:lang w:val="en-US"/>
              </w:rPr>
              <w:t xml:space="preserve"> </w:t>
            </w:r>
            <w:r w:rsidRPr="00E76194">
              <w:rPr>
                <w:sz w:val="18"/>
                <w:szCs w:val="18"/>
                <w:lang w:val="en-US"/>
              </w:rPr>
              <w:t>development; whereas the maintenance of such biodiversity</w:t>
            </w:r>
            <w:r>
              <w:rPr>
                <w:sz w:val="18"/>
                <w:szCs w:val="18"/>
                <w:lang w:val="en-US"/>
              </w:rPr>
              <w:t xml:space="preserve"> </w:t>
            </w:r>
            <w:r w:rsidRPr="00E76194">
              <w:rPr>
                <w:sz w:val="18"/>
                <w:szCs w:val="18"/>
                <w:lang w:val="en-US"/>
              </w:rPr>
              <w:t>may in certain cases require the maintenance, or indeed the</w:t>
            </w:r>
            <w:r>
              <w:rPr>
                <w:sz w:val="18"/>
                <w:szCs w:val="18"/>
                <w:lang w:val="en-US"/>
              </w:rPr>
              <w:t xml:space="preserve"> </w:t>
            </w:r>
            <w:r w:rsidRPr="00E76194">
              <w:rPr>
                <w:sz w:val="18"/>
                <w:szCs w:val="18"/>
                <w:lang w:val="en-US"/>
              </w:rPr>
              <w:t>encouragement, of human activities;</w:t>
            </w:r>
          </w:p>
        </w:tc>
        <w:tc>
          <w:tcPr>
            <w:tcW w:w="4111" w:type="dxa"/>
            <w:tcBorders>
              <w:top w:val="single" w:sz="4" w:space="0" w:color="D9D9D9" w:themeColor="background1" w:themeShade="D9"/>
            </w:tcBorders>
            <w:shd w:val="clear" w:color="auto" w:fill="auto"/>
          </w:tcPr>
          <w:p w14:paraId="53C62A95" w14:textId="4E946ADB" w:rsidR="00186F1F" w:rsidRPr="00175041" w:rsidRDefault="00E76194" w:rsidP="00175041">
            <w:pPr>
              <w:spacing w:line="276" w:lineRule="auto"/>
              <w:jc w:val="both"/>
              <w:rPr>
                <w:sz w:val="18"/>
                <w:szCs w:val="18"/>
                <w:lang w:val="en-US"/>
              </w:rPr>
            </w:pPr>
            <w:r>
              <w:rPr>
                <w:sz w:val="18"/>
                <w:szCs w:val="18"/>
                <w:lang w:val="en-US"/>
              </w:rPr>
              <w:t>This can be achieved either through protection of species (Annexes II and IV) and/or habitats (Annex I)</w:t>
            </w:r>
            <w:r w:rsidR="00945A43">
              <w:rPr>
                <w:sz w:val="18"/>
                <w:szCs w:val="18"/>
                <w:lang w:val="en-US"/>
              </w:rPr>
              <w:t>. The primary aim is to maintain or restore species and habitats to favourable conservation status.</w:t>
            </w:r>
          </w:p>
        </w:tc>
        <w:tc>
          <w:tcPr>
            <w:tcW w:w="709" w:type="dxa"/>
            <w:tcBorders>
              <w:top w:val="single" w:sz="4" w:space="0" w:color="D9D9D9" w:themeColor="background1" w:themeShade="D9"/>
            </w:tcBorders>
            <w:shd w:val="clear" w:color="auto" w:fill="auto"/>
          </w:tcPr>
          <w:p w14:paraId="745C8445" w14:textId="77777777" w:rsidR="00186F1F" w:rsidRPr="00E64F36" w:rsidRDefault="00186F1F" w:rsidP="00175041">
            <w:pPr>
              <w:spacing w:line="276" w:lineRule="auto"/>
              <w:jc w:val="both"/>
              <w:rPr>
                <w:sz w:val="18"/>
                <w:szCs w:val="18"/>
                <w:lang w:val="en-US"/>
              </w:rPr>
            </w:pPr>
          </w:p>
        </w:tc>
      </w:tr>
      <w:tr w:rsidR="00DA596A" w:rsidRPr="00A95884" w14:paraId="152EB777"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tcBorders>
            <w:shd w:val="clear" w:color="auto" w:fill="FFFFFF" w:themeFill="background1"/>
          </w:tcPr>
          <w:p w14:paraId="3EFC919C" w14:textId="77777777" w:rsidR="00175041" w:rsidRPr="00175041" w:rsidRDefault="00175041" w:rsidP="00175041">
            <w:pPr>
              <w:pStyle w:val="Normal1"/>
              <w:spacing w:after="0"/>
              <w:rPr>
                <w:rFonts w:ascii="Calibri Light" w:eastAsiaTheme="minorHAnsi" w:hAnsi="Calibri Light" w:cs="Calibri Light"/>
                <w:b/>
                <w:color w:val="auto"/>
                <w:sz w:val="18"/>
                <w:szCs w:val="18"/>
                <w:lang w:val="en-GB" w:eastAsia="en-US" w:bidi="ar-SA"/>
              </w:rPr>
            </w:pPr>
            <w:r w:rsidRPr="00175041">
              <w:rPr>
                <w:rFonts w:ascii="Calibri Light" w:eastAsiaTheme="minorHAnsi" w:hAnsi="Calibri Light" w:cs="Calibri Light"/>
                <w:b/>
                <w:color w:val="auto"/>
                <w:sz w:val="18"/>
                <w:szCs w:val="18"/>
                <w:lang w:val="en-GB" w:eastAsia="en-US" w:bidi="ar-SA"/>
              </w:rPr>
              <w:t>Article 1</w:t>
            </w:r>
          </w:p>
        </w:tc>
        <w:tc>
          <w:tcPr>
            <w:tcW w:w="3497" w:type="dxa"/>
            <w:tcBorders>
              <w:top w:val="single" w:sz="4" w:space="0" w:color="D9D9D9" w:themeColor="background1" w:themeShade="D9"/>
            </w:tcBorders>
            <w:shd w:val="clear" w:color="auto" w:fill="FFFFFF" w:themeFill="background1"/>
          </w:tcPr>
          <w:p w14:paraId="7A6AE0FD" w14:textId="77777777" w:rsidR="00175041" w:rsidRPr="00175041" w:rsidRDefault="00175041" w:rsidP="00175041">
            <w:pPr>
              <w:spacing w:line="276" w:lineRule="auto"/>
              <w:jc w:val="both"/>
              <w:rPr>
                <w:sz w:val="18"/>
                <w:szCs w:val="18"/>
                <w:lang w:val="en-US"/>
              </w:rPr>
            </w:pPr>
            <w:r w:rsidRPr="00175041">
              <w:rPr>
                <w:sz w:val="18"/>
                <w:szCs w:val="18"/>
                <w:lang w:val="en-US"/>
              </w:rPr>
              <w:t xml:space="preserve">As part of the definitions, Article 1 provides clarification of the role of conservation and its application to the habitats, species and bio-geographical regions of the EU. </w:t>
            </w:r>
          </w:p>
        </w:tc>
        <w:tc>
          <w:tcPr>
            <w:tcW w:w="4111" w:type="dxa"/>
            <w:tcBorders>
              <w:top w:val="single" w:sz="4" w:space="0" w:color="D9D9D9" w:themeColor="background1" w:themeShade="D9"/>
            </w:tcBorders>
            <w:shd w:val="clear" w:color="auto" w:fill="FFFFFF" w:themeFill="background1"/>
          </w:tcPr>
          <w:p w14:paraId="71464983" w14:textId="77777777" w:rsidR="00175041" w:rsidRPr="00175041" w:rsidRDefault="00175041" w:rsidP="00175041">
            <w:pPr>
              <w:spacing w:line="276" w:lineRule="auto"/>
              <w:jc w:val="both"/>
              <w:rPr>
                <w:sz w:val="18"/>
                <w:szCs w:val="18"/>
                <w:lang w:val="en-US"/>
              </w:rPr>
            </w:pPr>
            <w:r w:rsidRPr="00175041">
              <w:rPr>
                <w:sz w:val="18"/>
                <w:szCs w:val="18"/>
                <w:lang w:val="en-US"/>
              </w:rPr>
              <w:t>It lays out the definitions of the key phases used throughout the Directive, i.e. ‘of Community Interest’, ‘conservation status’, and other such technical terms.</w:t>
            </w:r>
          </w:p>
        </w:tc>
        <w:tc>
          <w:tcPr>
            <w:tcW w:w="709" w:type="dxa"/>
            <w:tcBorders>
              <w:top w:val="single" w:sz="4" w:space="0" w:color="D9D9D9" w:themeColor="background1" w:themeShade="D9"/>
            </w:tcBorders>
            <w:shd w:val="clear" w:color="auto" w:fill="FFFFFF" w:themeFill="background1"/>
          </w:tcPr>
          <w:p w14:paraId="307F0D51" w14:textId="61A2DF42" w:rsidR="00175041" w:rsidRPr="00E64F36" w:rsidRDefault="00E64F36" w:rsidP="00175041">
            <w:pPr>
              <w:spacing w:line="276" w:lineRule="auto"/>
              <w:jc w:val="both"/>
              <w:rPr>
                <w:sz w:val="18"/>
                <w:szCs w:val="18"/>
                <w:lang w:val="en-US"/>
              </w:rPr>
            </w:pPr>
            <w:r w:rsidRPr="00E64F36">
              <w:rPr>
                <w:sz w:val="18"/>
                <w:szCs w:val="18"/>
                <w:lang w:val="en-US"/>
              </w:rPr>
              <w:t>All</w:t>
            </w:r>
          </w:p>
        </w:tc>
      </w:tr>
      <w:tr w:rsidR="00DA596A" w:rsidRPr="00A95884" w14:paraId="7410D075"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3C411E4E" w14:textId="77777777" w:rsidR="00175041" w:rsidRPr="00175041" w:rsidRDefault="00175041" w:rsidP="00175041">
            <w:pPr>
              <w:pStyle w:val="Normal1"/>
              <w:spacing w:after="0"/>
              <w:rPr>
                <w:rFonts w:ascii="Calibri Light" w:eastAsiaTheme="minorHAnsi" w:hAnsi="Calibri Light" w:cs="Calibri Light"/>
                <w:b/>
                <w:color w:val="auto"/>
                <w:sz w:val="18"/>
                <w:szCs w:val="18"/>
                <w:lang w:val="en-GB" w:eastAsia="en-US" w:bidi="ar-SA"/>
              </w:rPr>
            </w:pPr>
            <w:r w:rsidRPr="00175041">
              <w:rPr>
                <w:rFonts w:ascii="Calibri Light" w:eastAsiaTheme="minorHAnsi" w:hAnsi="Calibri Light" w:cs="Calibri Light"/>
                <w:b/>
                <w:color w:val="auto"/>
                <w:sz w:val="18"/>
                <w:szCs w:val="18"/>
                <w:lang w:val="en-GB" w:eastAsia="en-US" w:bidi="ar-SA"/>
              </w:rPr>
              <w:t>Article 2</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29347A84" w14:textId="77777777" w:rsidR="00175041" w:rsidRPr="00175041" w:rsidRDefault="00175041" w:rsidP="00175041">
            <w:pPr>
              <w:spacing w:line="276" w:lineRule="auto"/>
              <w:jc w:val="both"/>
              <w:rPr>
                <w:sz w:val="18"/>
                <w:szCs w:val="18"/>
                <w:lang w:val="en-US"/>
              </w:rPr>
            </w:pPr>
            <w:r w:rsidRPr="00175041">
              <w:rPr>
                <w:sz w:val="18"/>
                <w:szCs w:val="18"/>
                <w:lang w:val="en-US"/>
              </w:rPr>
              <w:t>Provides the objectives of the Directive</w:t>
            </w:r>
          </w:p>
        </w:tc>
        <w:tc>
          <w:tcPr>
            <w:tcW w:w="4111" w:type="dxa"/>
            <w:shd w:val="clear" w:color="auto" w:fill="FFFFFF" w:themeFill="background1"/>
          </w:tcPr>
          <w:p w14:paraId="5D4CEE2C" w14:textId="77777777" w:rsidR="00175041" w:rsidRPr="00175041" w:rsidRDefault="00175041" w:rsidP="00175041">
            <w:pPr>
              <w:spacing w:line="276" w:lineRule="auto"/>
              <w:jc w:val="both"/>
              <w:rPr>
                <w:sz w:val="18"/>
                <w:szCs w:val="18"/>
                <w:lang w:val="en-US"/>
              </w:rPr>
            </w:pPr>
            <w:r w:rsidRPr="00175041">
              <w:rPr>
                <w:sz w:val="18"/>
                <w:szCs w:val="18"/>
                <w:lang w:val="en-US"/>
              </w:rPr>
              <w:t xml:space="preserve">Article 2.3 identified the need to ‘take account of economic, social and cultural requirements and regional and local characteristics’ </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6B59EE1D" w14:textId="54A9EAD9" w:rsidR="00175041" w:rsidRPr="00E64F36" w:rsidRDefault="00175041" w:rsidP="00175041">
            <w:pPr>
              <w:spacing w:line="276" w:lineRule="auto"/>
              <w:jc w:val="both"/>
              <w:rPr>
                <w:sz w:val="18"/>
                <w:szCs w:val="18"/>
                <w:lang w:val="en-US"/>
              </w:rPr>
            </w:pPr>
            <w:r w:rsidRPr="00E64F36">
              <w:rPr>
                <w:sz w:val="18"/>
                <w:szCs w:val="18"/>
                <w:lang w:val="en-US"/>
              </w:rPr>
              <w:t>2</w:t>
            </w:r>
            <w:r w:rsidR="00E64F36" w:rsidRPr="00E64F36">
              <w:rPr>
                <w:sz w:val="18"/>
                <w:szCs w:val="18"/>
                <w:lang w:val="en-US"/>
              </w:rPr>
              <w:t>, 6</w:t>
            </w:r>
          </w:p>
        </w:tc>
      </w:tr>
      <w:tr w:rsidR="00DA596A" w:rsidRPr="00A95884" w14:paraId="3BF227C4"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441A1782" w14:textId="77777777" w:rsidR="00175041" w:rsidRPr="00175041" w:rsidRDefault="00175041" w:rsidP="00175041">
            <w:pPr>
              <w:pStyle w:val="Normal1"/>
              <w:spacing w:after="0"/>
              <w:rPr>
                <w:rFonts w:ascii="Calibri Light" w:eastAsiaTheme="minorHAnsi" w:hAnsi="Calibri Light" w:cs="Calibri Light"/>
                <w:b/>
                <w:color w:val="auto"/>
                <w:sz w:val="18"/>
                <w:szCs w:val="18"/>
                <w:lang w:val="en-GB" w:eastAsia="en-US" w:bidi="ar-SA"/>
              </w:rPr>
            </w:pPr>
            <w:r w:rsidRPr="00175041">
              <w:rPr>
                <w:rFonts w:ascii="Calibri Light" w:eastAsiaTheme="minorHAnsi" w:hAnsi="Calibri Light" w:cs="Calibri Light"/>
                <w:b/>
                <w:color w:val="auto"/>
                <w:sz w:val="18"/>
                <w:szCs w:val="18"/>
                <w:lang w:val="en-GB" w:eastAsia="en-US" w:bidi="ar-SA"/>
              </w:rPr>
              <w:t>Article 3</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3804AB92" w14:textId="77777777" w:rsidR="00175041" w:rsidRPr="00175041" w:rsidRDefault="00175041" w:rsidP="00175041">
            <w:pPr>
              <w:spacing w:line="276" w:lineRule="auto"/>
              <w:jc w:val="both"/>
              <w:rPr>
                <w:sz w:val="18"/>
                <w:szCs w:val="18"/>
                <w:lang w:val="en-US"/>
              </w:rPr>
            </w:pPr>
            <w:r w:rsidRPr="00175041">
              <w:rPr>
                <w:sz w:val="18"/>
                <w:szCs w:val="18"/>
                <w:lang w:val="en-US"/>
              </w:rPr>
              <w:t>A coherent European ecological network the ‘Natura 2000’ network</w:t>
            </w:r>
          </w:p>
        </w:tc>
        <w:tc>
          <w:tcPr>
            <w:tcW w:w="4111" w:type="dxa"/>
            <w:shd w:val="clear" w:color="auto" w:fill="FFFFFF" w:themeFill="background1"/>
          </w:tcPr>
          <w:p w14:paraId="2636D59C" w14:textId="77777777" w:rsidR="00175041" w:rsidRPr="00175041" w:rsidRDefault="00175041" w:rsidP="00175041">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20AD85C9" w14:textId="31D9961D" w:rsidR="00175041" w:rsidRPr="00E64F36" w:rsidRDefault="00E64F36" w:rsidP="00175041">
            <w:pPr>
              <w:spacing w:line="276" w:lineRule="auto"/>
              <w:jc w:val="both"/>
              <w:rPr>
                <w:sz w:val="18"/>
                <w:szCs w:val="18"/>
                <w:lang w:val="en-US"/>
              </w:rPr>
            </w:pPr>
            <w:r w:rsidRPr="00E64F36">
              <w:rPr>
                <w:sz w:val="18"/>
                <w:szCs w:val="18"/>
                <w:lang w:val="en-US"/>
              </w:rPr>
              <w:t xml:space="preserve">5, </w:t>
            </w:r>
            <w:r w:rsidR="00175041" w:rsidRPr="00E64F36">
              <w:rPr>
                <w:sz w:val="18"/>
                <w:szCs w:val="18"/>
                <w:lang w:val="en-US"/>
              </w:rPr>
              <w:t>6</w:t>
            </w:r>
          </w:p>
        </w:tc>
      </w:tr>
      <w:tr w:rsidR="00DA596A" w:rsidRPr="00A95884" w14:paraId="2CAEFB3F"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53EC6970" w14:textId="77777777" w:rsidR="00175041" w:rsidRPr="00175041" w:rsidRDefault="00175041" w:rsidP="00175041">
            <w:pPr>
              <w:pStyle w:val="Normal1"/>
              <w:spacing w:after="0"/>
              <w:rPr>
                <w:rFonts w:ascii="Calibri Light" w:eastAsiaTheme="minorHAnsi" w:hAnsi="Calibri Light" w:cs="Calibri Light"/>
                <w:b/>
                <w:color w:val="auto"/>
                <w:sz w:val="18"/>
                <w:szCs w:val="18"/>
                <w:lang w:val="en-GB" w:eastAsia="en-US" w:bidi="ar-SA"/>
              </w:rPr>
            </w:pPr>
            <w:r w:rsidRPr="00175041">
              <w:rPr>
                <w:rFonts w:ascii="Calibri Light" w:eastAsiaTheme="minorHAnsi" w:hAnsi="Calibri Light" w:cs="Calibri Light"/>
                <w:b/>
                <w:color w:val="auto"/>
                <w:sz w:val="18"/>
                <w:szCs w:val="18"/>
                <w:lang w:val="en-GB" w:eastAsia="en-US" w:bidi="ar-SA"/>
              </w:rPr>
              <w:t>Article 4</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2F95C25C" w14:textId="77777777" w:rsidR="00175041" w:rsidRPr="00175041" w:rsidRDefault="00175041" w:rsidP="00175041">
            <w:pPr>
              <w:spacing w:line="276" w:lineRule="auto"/>
              <w:jc w:val="both"/>
              <w:rPr>
                <w:sz w:val="18"/>
                <w:szCs w:val="18"/>
                <w:lang w:val="en-US"/>
              </w:rPr>
            </w:pPr>
            <w:r w:rsidRPr="00175041">
              <w:rPr>
                <w:sz w:val="18"/>
                <w:szCs w:val="18"/>
                <w:lang w:val="en-US"/>
              </w:rPr>
              <w:t>Criteria for proposing sites based on natural habitat and species listed in Annex I and Annex II identifying the time span of 6 years from confirmation to establishment of an SAC</w:t>
            </w:r>
          </w:p>
        </w:tc>
        <w:tc>
          <w:tcPr>
            <w:tcW w:w="4111" w:type="dxa"/>
            <w:shd w:val="clear" w:color="auto" w:fill="FFFFFF" w:themeFill="background1"/>
          </w:tcPr>
          <w:p w14:paraId="1F4E00A4" w14:textId="77777777" w:rsidR="00175041" w:rsidRPr="00175041" w:rsidRDefault="00175041" w:rsidP="00175041">
            <w:pPr>
              <w:spacing w:line="276" w:lineRule="auto"/>
              <w:jc w:val="both"/>
              <w:rPr>
                <w:sz w:val="18"/>
                <w:szCs w:val="18"/>
                <w:lang w:val="en-US"/>
              </w:rPr>
            </w:pPr>
            <w:r w:rsidRPr="00175041">
              <w:rPr>
                <w:sz w:val="18"/>
                <w:szCs w:val="18"/>
                <w:lang w:val="en-US"/>
              </w:rPr>
              <w:t>Draft list of sites drawn up by the Commission in agreement with the Member State</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0E7B566B" w14:textId="440BDFC0" w:rsidR="00175041" w:rsidRPr="00E64F36" w:rsidRDefault="00E64F36" w:rsidP="00175041">
            <w:pPr>
              <w:spacing w:line="276" w:lineRule="auto"/>
              <w:jc w:val="both"/>
              <w:rPr>
                <w:sz w:val="18"/>
                <w:szCs w:val="18"/>
                <w:lang w:val="en-US"/>
              </w:rPr>
            </w:pPr>
            <w:r w:rsidRPr="00E64F36">
              <w:rPr>
                <w:sz w:val="18"/>
                <w:szCs w:val="18"/>
                <w:lang w:val="en-US"/>
              </w:rPr>
              <w:t>6</w:t>
            </w:r>
          </w:p>
        </w:tc>
      </w:tr>
      <w:tr w:rsidR="00DA596A" w:rsidRPr="00A95884" w14:paraId="617C3846"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4FE97874" w14:textId="77777777" w:rsidR="00175041" w:rsidRPr="00175041" w:rsidRDefault="00175041" w:rsidP="00175041">
            <w:pPr>
              <w:pStyle w:val="Normal1"/>
              <w:spacing w:after="0"/>
              <w:rPr>
                <w:rFonts w:ascii="Calibri Light" w:eastAsiaTheme="minorHAnsi" w:hAnsi="Calibri Light" w:cs="Calibri Light"/>
                <w:b/>
                <w:color w:val="auto"/>
                <w:sz w:val="18"/>
                <w:szCs w:val="18"/>
                <w:lang w:val="en-GB" w:eastAsia="en-US" w:bidi="ar-SA"/>
              </w:rPr>
            </w:pPr>
            <w:r w:rsidRPr="00175041">
              <w:rPr>
                <w:rFonts w:ascii="Calibri Light" w:eastAsiaTheme="minorHAnsi" w:hAnsi="Calibri Light" w:cs="Calibri Light"/>
                <w:b/>
                <w:color w:val="auto"/>
                <w:sz w:val="18"/>
                <w:szCs w:val="18"/>
                <w:lang w:val="en-GB" w:eastAsia="en-US" w:bidi="ar-SA"/>
              </w:rPr>
              <w:t>Article 5</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4ABEC871" w14:textId="77777777" w:rsidR="00175041" w:rsidRPr="00175041" w:rsidRDefault="00175041" w:rsidP="00175041">
            <w:pPr>
              <w:spacing w:line="276" w:lineRule="auto"/>
              <w:jc w:val="both"/>
              <w:rPr>
                <w:sz w:val="18"/>
                <w:szCs w:val="18"/>
                <w:lang w:val="en-US"/>
              </w:rPr>
            </w:pPr>
            <w:r w:rsidRPr="00175041">
              <w:rPr>
                <w:sz w:val="18"/>
                <w:szCs w:val="18"/>
                <w:lang w:val="en-US"/>
              </w:rPr>
              <w:t>The Commission can propose additional sites if it considers that the Member State has not fulfilled its obligation</w:t>
            </w:r>
          </w:p>
        </w:tc>
        <w:tc>
          <w:tcPr>
            <w:tcW w:w="4111" w:type="dxa"/>
            <w:shd w:val="clear" w:color="auto" w:fill="FFFFFF" w:themeFill="background1"/>
          </w:tcPr>
          <w:p w14:paraId="141C69C6" w14:textId="77777777" w:rsidR="00175041" w:rsidRPr="00175041" w:rsidRDefault="00175041" w:rsidP="00175041">
            <w:pPr>
              <w:spacing w:line="276" w:lineRule="auto"/>
              <w:jc w:val="both"/>
              <w:rPr>
                <w:sz w:val="18"/>
                <w:szCs w:val="18"/>
                <w:lang w:val="en-US"/>
              </w:rPr>
            </w:pPr>
            <w:r w:rsidRPr="00175041">
              <w:rPr>
                <w:sz w:val="18"/>
                <w:szCs w:val="18"/>
                <w:lang w:val="en-US"/>
              </w:rPr>
              <w:t>The final decision on whether a site should be included lies with European Commission. This Article provides an opportunity for researchers to bypass the national government and submit to the Commission directly if required.</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211298CA" w14:textId="5F2FAD03" w:rsidR="00175041" w:rsidRPr="00E64F36" w:rsidRDefault="00E64F36" w:rsidP="00175041">
            <w:pPr>
              <w:spacing w:line="276" w:lineRule="auto"/>
              <w:jc w:val="both"/>
              <w:rPr>
                <w:sz w:val="18"/>
                <w:szCs w:val="18"/>
                <w:lang w:val="en-US"/>
              </w:rPr>
            </w:pPr>
            <w:r w:rsidRPr="00E64F36">
              <w:rPr>
                <w:sz w:val="18"/>
                <w:szCs w:val="18"/>
                <w:lang w:val="en-US"/>
              </w:rPr>
              <w:t>6</w:t>
            </w:r>
          </w:p>
        </w:tc>
      </w:tr>
      <w:tr w:rsidR="00175041" w:rsidRPr="00A95884" w14:paraId="523F46E9"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7587CCCA" w14:textId="77777777" w:rsidR="00175041" w:rsidRPr="00175041" w:rsidRDefault="00175041" w:rsidP="00175041">
            <w:pPr>
              <w:pStyle w:val="Normal1"/>
              <w:spacing w:after="0"/>
              <w:rPr>
                <w:rFonts w:ascii="Calibri Light" w:eastAsiaTheme="minorHAnsi" w:hAnsi="Calibri Light" w:cs="Calibri Light"/>
                <w:b/>
                <w:color w:val="auto"/>
                <w:sz w:val="18"/>
                <w:szCs w:val="18"/>
                <w:lang w:val="en-GB" w:eastAsia="en-US" w:bidi="ar-SA"/>
              </w:rPr>
            </w:pPr>
            <w:r w:rsidRPr="00175041">
              <w:rPr>
                <w:rFonts w:ascii="Calibri Light" w:eastAsiaTheme="minorHAnsi" w:hAnsi="Calibri Light" w:cs="Calibri Light"/>
                <w:b/>
                <w:color w:val="auto"/>
                <w:sz w:val="18"/>
                <w:szCs w:val="18"/>
                <w:lang w:val="en-GB" w:eastAsia="en-US" w:bidi="ar-SA"/>
              </w:rPr>
              <w:t>Article 6</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75C848C8" w14:textId="77777777" w:rsidR="00175041" w:rsidRDefault="00175041" w:rsidP="00175041">
            <w:pPr>
              <w:spacing w:line="276" w:lineRule="auto"/>
              <w:jc w:val="both"/>
              <w:rPr>
                <w:sz w:val="18"/>
                <w:szCs w:val="18"/>
                <w:lang w:val="en-US"/>
              </w:rPr>
            </w:pPr>
            <w:r w:rsidRPr="00175041">
              <w:rPr>
                <w:sz w:val="18"/>
                <w:szCs w:val="18"/>
                <w:lang w:val="en-US"/>
              </w:rPr>
              <w:t xml:space="preserve">This lays out the requirements for conservation measures according to the requirement of the individual site. It also identifies the obligation for the Member States to consider any potential plans or projects that may have impacts on a site and carry out an appropriate assessment of the potential impacts on a site. It also identifies where exemptions may be made in the </w:t>
            </w:r>
            <w:r w:rsidRPr="00175041">
              <w:rPr>
                <w:sz w:val="18"/>
                <w:szCs w:val="18"/>
                <w:lang w:val="en-US"/>
              </w:rPr>
              <w:lastRenderedPageBreak/>
              <w:t>‘imperative reasons of overriding public interest’.</w:t>
            </w:r>
          </w:p>
          <w:p w14:paraId="1F9D13F9" w14:textId="77777777" w:rsidR="00175041" w:rsidRPr="00175041" w:rsidRDefault="00175041" w:rsidP="00175041">
            <w:pPr>
              <w:spacing w:line="276" w:lineRule="auto"/>
              <w:jc w:val="both"/>
              <w:rPr>
                <w:sz w:val="18"/>
                <w:szCs w:val="18"/>
                <w:lang w:val="en-US"/>
              </w:rPr>
            </w:pPr>
          </w:p>
        </w:tc>
        <w:tc>
          <w:tcPr>
            <w:tcW w:w="4111" w:type="dxa"/>
            <w:shd w:val="clear" w:color="auto" w:fill="FFFFFF" w:themeFill="background1"/>
          </w:tcPr>
          <w:p w14:paraId="6813FFE9" w14:textId="77777777" w:rsidR="00175041" w:rsidRPr="00175041" w:rsidRDefault="00175041" w:rsidP="00175041">
            <w:pPr>
              <w:spacing w:line="276" w:lineRule="auto"/>
              <w:jc w:val="both"/>
              <w:rPr>
                <w:sz w:val="18"/>
                <w:szCs w:val="18"/>
                <w:lang w:val="en-US"/>
              </w:rPr>
            </w:pPr>
            <w:r w:rsidRPr="00175041">
              <w:rPr>
                <w:sz w:val="18"/>
                <w:szCs w:val="18"/>
                <w:lang w:val="en-US"/>
              </w:rPr>
              <w:lastRenderedPageBreak/>
              <w:t>Article 6 of the Directive provides the basis on which SACs can be designated and ‘protected’ from development both within and adjacent to the site. The ECJ has made various rulings on the ambiguous terms used with the Article and has placed the onus on the Member States to act in a precautionary manner – if in case of doubt whether a plan or project may have an effect on the site ‘an assessment must be carried out’ (C-127/02).</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624D8048" w14:textId="28BE225D" w:rsidR="00175041" w:rsidRPr="00E64F36" w:rsidRDefault="00E64F36" w:rsidP="00175041">
            <w:pPr>
              <w:spacing w:line="276" w:lineRule="auto"/>
              <w:rPr>
                <w:rFonts w:cstheme="minorHAnsi"/>
                <w:sz w:val="18"/>
                <w:szCs w:val="18"/>
              </w:rPr>
            </w:pPr>
            <w:r w:rsidRPr="00E64F36">
              <w:rPr>
                <w:rFonts w:cstheme="minorHAnsi"/>
                <w:sz w:val="18"/>
                <w:szCs w:val="18"/>
              </w:rPr>
              <w:t>2, 6</w:t>
            </w:r>
          </w:p>
        </w:tc>
      </w:tr>
      <w:tr w:rsidR="00DA596A" w:rsidRPr="00A95884" w14:paraId="60B7567B"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6090430B" w14:textId="77777777" w:rsidR="00DA596A" w:rsidRPr="00175041" w:rsidRDefault="00DA596A" w:rsidP="00175041">
            <w:pPr>
              <w:pStyle w:val="Normal1"/>
              <w:spacing w:after="0"/>
              <w:rPr>
                <w:rFonts w:ascii="Calibri Light" w:eastAsiaTheme="minorHAnsi" w:hAnsi="Calibri Light" w:cs="Calibri Light"/>
                <w:b/>
                <w:color w:val="auto"/>
                <w:sz w:val="18"/>
                <w:szCs w:val="18"/>
                <w:lang w:val="en-GB" w:eastAsia="en-US" w:bidi="ar-SA"/>
              </w:rPr>
            </w:pPr>
            <w:r w:rsidRPr="00DA596A">
              <w:rPr>
                <w:rFonts w:ascii="Calibri Light" w:eastAsiaTheme="minorHAnsi" w:hAnsi="Calibri Light" w:cs="Calibri Light"/>
                <w:b/>
                <w:color w:val="auto"/>
                <w:sz w:val="18"/>
                <w:szCs w:val="18"/>
                <w:lang w:val="en-GB" w:eastAsia="en-US" w:bidi="ar-SA"/>
              </w:rPr>
              <w:t>Article 9</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1968D424" w14:textId="77777777" w:rsidR="00DA596A" w:rsidRPr="00175041" w:rsidRDefault="00DA596A" w:rsidP="00175041">
            <w:pPr>
              <w:spacing w:line="276" w:lineRule="auto"/>
              <w:jc w:val="both"/>
              <w:rPr>
                <w:sz w:val="18"/>
                <w:szCs w:val="18"/>
                <w:lang w:val="en-US"/>
              </w:rPr>
            </w:pPr>
            <w:r w:rsidRPr="00DA596A">
              <w:rPr>
                <w:sz w:val="18"/>
                <w:szCs w:val="18"/>
                <w:lang w:val="en-US"/>
              </w:rPr>
              <w:t>Periodic review of the Natura 2000 contribution</w:t>
            </w:r>
          </w:p>
        </w:tc>
        <w:tc>
          <w:tcPr>
            <w:tcW w:w="4111" w:type="dxa"/>
            <w:shd w:val="clear" w:color="auto" w:fill="FFFFFF" w:themeFill="background1"/>
          </w:tcPr>
          <w:p w14:paraId="659F2611" w14:textId="77777777" w:rsidR="00DA596A" w:rsidRPr="00175041" w:rsidRDefault="00DA596A" w:rsidP="00175041">
            <w:pPr>
              <w:spacing w:line="276" w:lineRule="auto"/>
              <w:jc w:val="both"/>
              <w:rPr>
                <w:sz w:val="18"/>
                <w:szCs w:val="18"/>
                <w:lang w:val="en-US"/>
              </w:rPr>
            </w:pPr>
            <w:r w:rsidRPr="00DA596A">
              <w:rPr>
                <w:sz w:val="18"/>
                <w:szCs w:val="18"/>
                <w:lang w:val="en-US"/>
              </w:rPr>
              <w:t xml:space="preserve">This involves the Natura 2000 fitness check which is periodically carried out: </w:t>
            </w:r>
            <w:hyperlink r:id="rId60" w:history="1">
              <w:r w:rsidRPr="00DA596A">
                <w:rPr>
                  <w:sz w:val="18"/>
                  <w:szCs w:val="18"/>
                  <w:lang w:val="en-US"/>
                </w:rPr>
                <w:t>ec.europa.eu/environment/nature/legislation/fitness_check/</w:t>
              </w:r>
            </w:hyperlink>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258454D6" w14:textId="2DA0C65F" w:rsidR="00DA596A" w:rsidRPr="00E64F36" w:rsidRDefault="00E64F36" w:rsidP="00175041">
            <w:pPr>
              <w:spacing w:line="276" w:lineRule="auto"/>
              <w:rPr>
                <w:rFonts w:cstheme="minorHAnsi"/>
                <w:sz w:val="18"/>
                <w:szCs w:val="18"/>
              </w:rPr>
            </w:pPr>
            <w:r>
              <w:rPr>
                <w:rFonts w:cstheme="minorHAnsi"/>
                <w:sz w:val="18"/>
                <w:szCs w:val="18"/>
              </w:rPr>
              <w:t>2, 6</w:t>
            </w:r>
          </w:p>
        </w:tc>
      </w:tr>
      <w:tr w:rsidR="00DA596A" w:rsidRPr="00A95884" w14:paraId="6820F411"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747D841F" w14:textId="77777777" w:rsidR="00DA596A" w:rsidRPr="00DA596A" w:rsidRDefault="00DA596A" w:rsidP="00DA596A">
            <w:pPr>
              <w:pStyle w:val="Normal1"/>
              <w:spacing w:after="0"/>
              <w:rPr>
                <w:rFonts w:ascii="Calibri Light" w:eastAsiaTheme="minorHAnsi" w:hAnsi="Calibri Light" w:cs="Calibri Light"/>
                <w:b/>
                <w:color w:val="auto"/>
                <w:sz w:val="18"/>
                <w:szCs w:val="18"/>
                <w:lang w:val="en-GB" w:eastAsia="en-US" w:bidi="ar-SA"/>
              </w:rPr>
            </w:pPr>
            <w:r w:rsidRPr="00DA596A">
              <w:rPr>
                <w:rFonts w:ascii="Calibri Light" w:eastAsiaTheme="minorHAnsi" w:hAnsi="Calibri Light" w:cs="Calibri Light"/>
                <w:b/>
                <w:color w:val="auto"/>
                <w:sz w:val="18"/>
                <w:szCs w:val="18"/>
                <w:lang w:val="en-GB" w:eastAsia="en-US" w:bidi="ar-SA"/>
              </w:rPr>
              <w:t>Article 10</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0E42987E" w14:textId="77777777" w:rsidR="00DA596A" w:rsidRPr="00436BBE" w:rsidRDefault="00DA596A" w:rsidP="00DA596A">
            <w:pPr>
              <w:spacing w:line="276" w:lineRule="auto"/>
              <w:jc w:val="both"/>
              <w:rPr>
                <w:rFonts w:cstheme="minorHAnsi"/>
              </w:rPr>
            </w:pPr>
            <w:r w:rsidRPr="00DA596A">
              <w:rPr>
                <w:sz w:val="18"/>
                <w:szCs w:val="18"/>
                <w:lang w:val="en-US"/>
              </w:rPr>
              <w:t>Integrating Natura 2000 into planning and development policies at Member State level</w:t>
            </w:r>
          </w:p>
        </w:tc>
        <w:tc>
          <w:tcPr>
            <w:tcW w:w="4111" w:type="dxa"/>
            <w:shd w:val="clear" w:color="auto" w:fill="FFFFFF" w:themeFill="background1"/>
          </w:tcPr>
          <w:p w14:paraId="2BE0DDBC" w14:textId="77777777" w:rsidR="00DA596A" w:rsidRPr="00436BBE" w:rsidRDefault="00DA596A" w:rsidP="00DA596A">
            <w:pPr>
              <w:spacing w:line="276" w:lineRule="auto"/>
              <w:rPr>
                <w:rFonts w:cstheme="minorHAnsi"/>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6CA74578" w14:textId="6338A37D" w:rsidR="00DA596A" w:rsidRPr="00E64F36" w:rsidRDefault="00E64F36" w:rsidP="00DA596A">
            <w:pPr>
              <w:spacing w:line="276" w:lineRule="auto"/>
              <w:rPr>
                <w:rFonts w:cstheme="minorHAnsi"/>
                <w:sz w:val="18"/>
                <w:szCs w:val="18"/>
              </w:rPr>
            </w:pPr>
            <w:r>
              <w:rPr>
                <w:rFonts w:cstheme="minorHAnsi"/>
                <w:sz w:val="18"/>
                <w:szCs w:val="18"/>
              </w:rPr>
              <w:t>5, 6</w:t>
            </w:r>
          </w:p>
        </w:tc>
      </w:tr>
      <w:tr w:rsidR="00DA596A" w:rsidRPr="00AF75FD" w14:paraId="37C567A0"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tcBorders>
            <w:shd w:val="clear" w:color="auto" w:fill="FFFFFF" w:themeFill="background1"/>
          </w:tcPr>
          <w:p w14:paraId="23E7B3F0"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11</w:t>
            </w:r>
          </w:p>
        </w:tc>
        <w:tc>
          <w:tcPr>
            <w:tcW w:w="3497" w:type="dxa"/>
            <w:tcBorders>
              <w:top w:val="single" w:sz="4" w:space="0" w:color="D9D9D9" w:themeColor="background1" w:themeShade="D9"/>
            </w:tcBorders>
            <w:shd w:val="clear" w:color="auto" w:fill="FFFFFF" w:themeFill="background1"/>
          </w:tcPr>
          <w:p w14:paraId="0AEEC4C6" w14:textId="77777777" w:rsidR="00DA596A" w:rsidRPr="000A18B6" w:rsidRDefault="00DA596A" w:rsidP="000A18B6">
            <w:pPr>
              <w:spacing w:line="276" w:lineRule="auto"/>
              <w:jc w:val="both"/>
              <w:rPr>
                <w:sz w:val="18"/>
                <w:szCs w:val="18"/>
                <w:lang w:val="en-US"/>
              </w:rPr>
            </w:pPr>
            <w:r w:rsidRPr="000A18B6">
              <w:rPr>
                <w:sz w:val="18"/>
                <w:szCs w:val="18"/>
                <w:lang w:val="en-US"/>
              </w:rPr>
              <w:t>Member States shall undertake surveillance of the conservation status of natural habitats and species</w:t>
            </w:r>
          </w:p>
        </w:tc>
        <w:tc>
          <w:tcPr>
            <w:tcW w:w="4111" w:type="dxa"/>
            <w:tcBorders>
              <w:top w:val="single" w:sz="4" w:space="0" w:color="D9D9D9" w:themeColor="background1" w:themeShade="D9"/>
            </w:tcBorders>
            <w:shd w:val="clear" w:color="auto" w:fill="FFFFFF" w:themeFill="background1"/>
          </w:tcPr>
          <w:p w14:paraId="04FF9775" w14:textId="77777777" w:rsidR="00DA596A" w:rsidRPr="000A18B6" w:rsidRDefault="00DA596A" w:rsidP="000A18B6">
            <w:pPr>
              <w:spacing w:line="276" w:lineRule="auto"/>
              <w:jc w:val="both"/>
              <w:rPr>
                <w:sz w:val="18"/>
                <w:szCs w:val="18"/>
                <w:lang w:val="en-US"/>
              </w:rPr>
            </w:pPr>
          </w:p>
        </w:tc>
        <w:tc>
          <w:tcPr>
            <w:tcW w:w="709" w:type="dxa"/>
            <w:tcBorders>
              <w:top w:val="single" w:sz="4" w:space="0" w:color="D9D9D9" w:themeColor="background1" w:themeShade="D9"/>
            </w:tcBorders>
            <w:shd w:val="clear" w:color="auto" w:fill="FFFFFF" w:themeFill="background1"/>
          </w:tcPr>
          <w:p w14:paraId="5C620778" w14:textId="5C4E12D8" w:rsidR="00DA596A" w:rsidRPr="000A18B6" w:rsidRDefault="008E1087" w:rsidP="000A18B6">
            <w:pPr>
              <w:spacing w:line="276" w:lineRule="auto"/>
              <w:jc w:val="both"/>
              <w:rPr>
                <w:sz w:val="18"/>
                <w:szCs w:val="18"/>
                <w:lang w:val="en-US"/>
              </w:rPr>
            </w:pPr>
            <w:r>
              <w:rPr>
                <w:sz w:val="18"/>
                <w:szCs w:val="18"/>
                <w:lang w:val="en-US"/>
              </w:rPr>
              <w:t>2, 6</w:t>
            </w:r>
          </w:p>
        </w:tc>
      </w:tr>
      <w:tr w:rsidR="00DA596A" w:rsidRPr="00AF75FD" w14:paraId="31E6B1EA"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2B254795"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12</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5037EC87" w14:textId="77777777" w:rsidR="00DA596A" w:rsidRPr="000A18B6" w:rsidRDefault="00DA596A" w:rsidP="000A18B6">
            <w:pPr>
              <w:spacing w:line="276" w:lineRule="auto"/>
              <w:jc w:val="both"/>
              <w:rPr>
                <w:sz w:val="18"/>
                <w:szCs w:val="18"/>
                <w:lang w:val="en-US"/>
              </w:rPr>
            </w:pPr>
            <w:r w:rsidRPr="000A18B6">
              <w:rPr>
                <w:sz w:val="18"/>
                <w:szCs w:val="18"/>
                <w:lang w:val="en-US"/>
              </w:rPr>
              <w:t>Provisions for the establishment of strict protection of species listed in Annex IV</w:t>
            </w:r>
          </w:p>
          <w:p w14:paraId="0C79E93D" w14:textId="77777777" w:rsidR="00DA596A" w:rsidRPr="000A18B6" w:rsidRDefault="00DA596A" w:rsidP="000A18B6">
            <w:pPr>
              <w:spacing w:line="276" w:lineRule="auto"/>
              <w:jc w:val="both"/>
              <w:rPr>
                <w:sz w:val="18"/>
                <w:szCs w:val="18"/>
                <w:lang w:val="en-US"/>
              </w:rPr>
            </w:pPr>
            <w:r w:rsidRPr="000A18B6">
              <w:rPr>
                <w:sz w:val="18"/>
                <w:szCs w:val="18"/>
                <w:lang w:val="en-US"/>
              </w:rPr>
              <w:t>Establishing a monitoring system of incidental capture and killing on animal species</w:t>
            </w:r>
          </w:p>
        </w:tc>
        <w:tc>
          <w:tcPr>
            <w:tcW w:w="4111" w:type="dxa"/>
            <w:shd w:val="clear" w:color="auto" w:fill="FFFFFF" w:themeFill="background1"/>
          </w:tcPr>
          <w:p w14:paraId="3BF575BE" w14:textId="77777777" w:rsidR="00DA596A" w:rsidRPr="000A18B6" w:rsidRDefault="00DA596A" w:rsidP="000A18B6">
            <w:pPr>
              <w:spacing w:line="276" w:lineRule="auto"/>
              <w:jc w:val="both"/>
              <w:rPr>
                <w:sz w:val="18"/>
                <w:szCs w:val="18"/>
                <w:lang w:val="en-US"/>
              </w:rPr>
            </w:pPr>
            <w:r w:rsidRPr="000A18B6">
              <w:rPr>
                <w:sz w:val="18"/>
                <w:szCs w:val="18"/>
                <w:lang w:val="en-US"/>
              </w:rPr>
              <w:t>Potentially could have an effect on bycatch in fisheries of Annex IV species which includes cetaceans, sea turtles and some fish species.</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52B2D6C9" w14:textId="77777777" w:rsidR="00DA596A" w:rsidRPr="000A18B6" w:rsidRDefault="00DA596A" w:rsidP="000A18B6">
            <w:pPr>
              <w:spacing w:line="276" w:lineRule="auto"/>
              <w:jc w:val="both"/>
              <w:rPr>
                <w:sz w:val="18"/>
                <w:szCs w:val="18"/>
                <w:lang w:val="en-US"/>
              </w:rPr>
            </w:pPr>
          </w:p>
        </w:tc>
      </w:tr>
      <w:tr w:rsidR="00DA596A" w:rsidRPr="00AF75FD" w14:paraId="67ADF8BD"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7A443020"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13</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24F73ED4" w14:textId="77777777" w:rsidR="00DA596A" w:rsidRPr="000A18B6" w:rsidRDefault="00DA596A" w:rsidP="000A18B6">
            <w:pPr>
              <w:spacing w:line="276" w:lineRule="auto"/>
              <w:jc w:val="both"/>
              <w:rPr>
                <w:sz w:val="18"/>
                <w:szCs w:val="18"/>
                <w:lang w:val="en-US"/>
              </w:rPr>
            </w:pPr>
            <w:r w:rsidRPr="000A18B6">
              <w:rPr>
                <w:sz w:val="18"/>
                <w:szCs w:val="18"/>
                <w:lang w:val="en-US"/>
              </w:rPr>
              <w:t>Establishment of strict protection of plant species listed in Annex IV</w:t>
            </w:r>
          </w:p>
        </w:tc>
        <w:tc>
          <w:tcPr>
            <w:tcW w:w="4111" w:type="dxa"/>
            <w:shd w:val="clear" w:color="auto" w:fill="FFFFFF" w:themeFill="background1"/>
          </w:tcPr>
          <w:p w14:paraId="3C320097" w14:textId="77777777" w:rsidR="00DA596A" w:rsidRPr="000A18B6" w:rsidRDefault="00DA596A"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654D75D2" w14:textId="77777777" w:rsidR="00DA596A" w:rsidRPr="000A18B6" w:rsidRDefault="00DA596A" w:rsidP="000A18B6">
            <w:pPr>
              <w:spacing w:line="276" w:lineRule="auto"/>
              <w:jc w:val="both"/>
              <w:rPr>
                <w:sz w:val="18"/>
                <w:szCs w:val="18"/>
                <w:lang w:val="en-US"/>
              </w:rPr>
            </w:pPr>
          </w:p>
        </w:tc>
      </w:tr>
      <w:tr w:rsidR="00DA596A" w:rsidRPr="00AF75FD" w14:paraId="5A4F9954"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182C69BE"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14</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7AE153E5" w14:textId="77777777" w:rsidR="00DA596A" w:rsidRPr="000A18B6" w:rsidRDefault="00DA596A" w:rsidP="000A18B6">
            <w:pPr>
              <w:spacing w:line="276" w:lineRule="auto"/>
              <w:jc w:val="both"/>
              <w:rPr>
                <w:sz w:val="18"/>
                <w:szCs w:val="18"/>
                <w:lang w:val="en-US"/>
              </w:rPr>
            </w:pPr>
            <w:r w:rsidRPr="000A18B6">
              <w:rPr>
                <w:sz w:val="18"/>
                <w:szCs w:val="18"/>
                <w:lang w:val="en-US"/>
              </w:rPr>
              <w:t>Provision of management measures for the species listed in Annex V</w:t>
            </w:r>
          </w:p>
        </w:tc>
        <w:tc>
          <w:tcPr>
            <w:tcW w:w="4111" w:type="dxa"/>
            <w:shd w:val="clear" w:color="auto" w:fill="FFFFFF" w:themeFill="background1"/>
          </w:tcPr>
          <w:p w14:paraId="315C6909" w14:textId="77777777" w:rsidR="00DA596A" w:rsidRPr="000A18B6" w:rsidRDefault="00DA596A"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41364706" w14:textId="77777777" w:rsidR="00DA596A" w:rsidRPr="000A18B6" w:rsidRDefault="00DA596A" w:rsidP="000A18B6">
            <w:pPr>
              <w:spacing w:line="276" w:lineRule="auto"/>
              <w:jc w:val="both"/>
              <w:rPr>
                <w:sz w:val="18"/>
                <w:szCs w:val="18"/>
                <w:lang w:val="en-US"/>
              </w:rPr>
            </w:pPr>
          </w:p>
        </w:tc>
      </w:tr>
      <w:tr w:rsidR="00DA596A" w:rsidRPr="00AF75FD" w14:paraId="29C93FC4"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3ABA17CA"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15</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102F65EB" w14:textId="77777777" w:rsidR="00DA596A" w:rsidRPr="000A18B6" w:rsidRDefault="00DA596A" w:rsidP="000A18B6">
            <w:pPr>
              <w:spacing w:line="276" w:lineRule="auto"/>
              <w:jc w:val="both"/>
              <w:rPr>
                <w:sz w:val="18"/>
                <w:szCs w:val="18"/>
                <w:lang w:val="en-US"/>
              </w:rPr>
            </w:pPr>
            <w:r w:rsidRPr="000A18B6">
              <w:rPr>
                <w:sz w:val="18"/>
                <w:szCs w:val="18"/>
                <w:lang w:val="en-US"/>
              </w:rPr>
              <w:t xml:space="preserve">Provision of means of capture related to species from Annex V and derogations to species listed in Annex IV. </w:t>
            </w:r>
          </w:p>
        </w:tc>
        <w:tc>
          <w:tcPr>
            <w:tcW w:w="4111" w:type="dxa"/>
            <w:shd w:val="clear" w:color="auto" w:fill="FFFFFF" w:themeFill="background1"/>
          </w:tcPr>
          <w:p w14:paraId="0565B16E" w14:textId="77777777" w:rsidR="00DA596A" w:rsidRPr="000A18B6" w:rsidRDefault="00DA596A"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29548042" w14:textId="77777777" w:rsidR="00DA596A" w:rsidRPr="000A18B6" w:rsidRDefault="00DA596A" w:rsidP="000A18B6">
            <w:pPr>
              <w:spacing w:line="276" w:lineRule="auto"/>
              <w:jc w:val="both"/>
              <w:rPr>
                <w:sz w:val="18"/>
                <w:szCs w:val="18"/>
                <w:lang w:val="en-US"/>
              </w:rPr>
            </w:pPr>
          </w:p>
        </w:tc>
      </w:tr>
      <w:tr w:rsidR="00DA596A" w:rsidRPr="00AF75FD" w14:paraId="6C67458A"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28A0093D"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16</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1E8F2422" w14:textId="77777777" w:rsidR="00DA596A" w:rsidRPr="000A18B6" w:rsidRDefault="00DA596A" w:rsidP="000A18B6">
            <w:pPr>
              <w:spacing w:line="276" w:lineRule="auto"/>
              <w:jc w:val="both"/>
              <w:rPr>
                <w:sz w:val="18"/>
                <w:szCs w:val="18"/>
                <w:lang w:val="en-US"/>
              </w:rPr>
            </w:pPr>
            <w:r w:rsidRPr="000A18B6">
              <w:rPr>
                <w:sz w:val="18"/>
                <w:szCs w:val="18"/>
                <w:lang w:val="en-US"/>
              </w:rPr>
              <w:t>Rules of derogation for the management of populations of species identified under Articles 12-15.</w:t>
            </w:r>
          </w:p>
          <w:p w14:paraId="7469DDF4" w14:textId="77777777" w:rsidR="00DA596A" w:rsidRPr="000A18B6" w:rsidRDefault="00DA596A" w:rsidP="000A18B6">
            <w:pPr>
              <w:spacing w:line="276" w:lineRule="auto"/>
              <w:jc w:val="both"/>
              <w:rPr>
                <w:sz w:val="18"/>
                <w:szCs w:val="18"/>
                <w:lang w:val="en-US"/>
              </w:rPr>
            </w:pPr>
            <w:r w:rsidRPr="000A18B6">
              <w:rPr>
                <w:sz w:val="18"/>
                <w:szCs w:val="18"/>
                <w:lang w:val="en-US"/>
              </w:rPr>
              <w:t>Requirement for Member States to report to the Commission on derogations applied every two years with specification of the contents of the report.</w:t>
            </w:r>
          </w:p>
        </w:tc>
        <w:tc>
          <w:tcPr>
            <w:tcW w:w="4111" w:type="dxa"/>
            <w:shd w:val="clear" w:color="auto" w:fill="FFFFFF" w:themeFill="background1"/>
          </w:tcPr>
          <w:p w14:paraId="1C74BCEC" w14:textId="77777777" w:rsidR="00DA596A" w:rsidRPr="000A18B6" w:rsidRDefault="00DA596A"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45807723" w14:textId="77777777" w:rsidR="00DA596A" w:rsidRPr="000A18B6" w:rsidRDefault="00DA596A" w:rsidP="000A18B6">
            <w:pPr>
              <w:spacing w:line="276" w:lineRule="auto"/>
              <w:jc w:val="both"/>
              <w:rPr>
                <w:sz w:val="18"/>
                <w:szCs w:val="18"/>
                <w:lang w:val="en-US"/>
              </w:rPr>
            </w:pPr>
          </w:p>
        </w:tc>
      </w:tr>
      <w:tr w:rsidR="00DA596A" w:rsidRPr="00AF75FD" w14:paraId="650C0B99"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50E3B871"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17</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4B27A3E3" w14:textId="77777777" w:rsidR="00DA596A" w:rsidRPr="000A18B6" w:rsidRDefault="00DA596A" w:rsidP="000A18B6">
            <w:pPr>
              <w:spacing w:line="276" w:lineRule="auto"/>
              <w:jc w:val="both"/>
              <w:rPr>
                <w:sz w:val="18"/>
                <w:szCs w:val="18"/>
                <w:lang w:val="en-US"/>
              </w:rPr>
            </w:pPr>
            <w:r w:rsidRPr="000A18B6">
              <w:rPr>
                <w:sz w:val="18"/>
                <w:szCs w:val="18"/>
                <w:lang w:val="en-US"/>
              </w:rPr>
              <w:t>Reporting of the Member States ever six years.</w:t>
            </w:r>
          </w:p>
          <w:p w14:paraId="4AC71754" w14:textId="77777777" w:rsidR="00DA596A" w:rsidRPr="000A18B6" w:rsidRDefault="00DA596A" w:rsidP="000A18B6">
            <w:pPr>
              <w:spacing w:line="276" w:lineRule="auto"/>
              <w:jc w:val="both"/>
              <w:rPr>
                <w:sz w:val="18"/>
                <w:szCs w:val="18"/>
                <w:lang w:val="en-US"/>
              </w:rPr>
            </w:pPr>
            <w:r w:rsidRPr="000A18B6">
              <w:rPr>
                <w:sz w:val="18"/>
                <w:szCs w:val="18"/>
                <w:lang w:val="en-US"/>
              </w:rPr>
              <w:t>Composite report prepared by the Commission.</w:t>
            </w:r>
          </w:p>
        </w:tc>
        <w:tc>
          <w:tcPr>
            <w:tcW w:w="4111" w:type="dxa"/>
            <w:shd w:val="clear" w:color="auto" w:fill="FFFFFF" w:themeFill="background1"/>
          </w:tcPr>
          <w:p w14:paraId="52D6BF84" w14:textId="77777777" w:rsidR="00DA596A" w:rsidRPr="000A18B6" w:rsidRDefault="00DA596A"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137E082B" w14:textId="77777777" w:rsidR="00DA596A" w:rsidRPr="000A18B6" w:rsidRDefault="00DA596A" w:rsidP="000A18B6">
            <w:pPr>
              <w:spacing w:line="276" w:lineRule="auto"/>
              <w:jc w:val="both"/>
              <w:rPr>
                <w:sz w:val="18"/>
                <w:szCs w:val="18"/>
                <w:lang w:val="en-US"/>
              </w:rPr>
            </w:pPr>
          </w:p>
        </w:tc>
      </w:tr>
      <w:tr w:rsidR="00DA596A" w:rsidRPr="00AF75FD" w14:paraId="71057C8A"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1A25CC58" w14:textId="77777777" w:rsidR="00DA596A" w:rsidRPr="000A18B6" w:rsidRDefault="00DA596A"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18</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371D04B1" w14:textId="77777777" w:rsidR="00DA596A" w:rsidRPr="000A18B6" w:rsidRDefault="00DA596A" w:rsidP="000A18B6">
            <w:pPr>
              <w:spacing w:line="276" w:lineRule="auto"/>
              <w:jc w:val="both"/>
              <w:rPr>
                <w:sz w:val="18"/>
                <w:szCs w:val="18"/>
                <w:lang w:val="en-US"/>
              </w:rPr>
            </w:pPr>
            <w:r w:rsidRPr="000A18B6">
              <w:rPr>
                <w:sz w:val="18"/>
                <w:szCs w:val="18"/>
                <w:lang w:val="en-US"/>
              </w:rPr>
              <w:t xml:space="preserve">Encourage research in regard to the objectives of Articles 2 and 11 and the exchange of information for coordination at Member State and Community level. </w:t>
            </w:r>
          </w:p>
          <w:p w14:paraId="6F49C108" w14:textId="77777777" w:rsidR="00DA596A" w:rsidRPr="000A18B6" w:rsidRDefault="00DA596A" w:rsidP="000A18B6">
            <w:pPr>
              <w:spacing w:line="276" w:lineRule="auto"/>
              <w:jc w:val="both"/>
              <w:rPr>
                <w:sz w:val="18"/>
                <w:szCs w:val="18"/>
                <w:lang w:val="en-US"/>
              </w:rPr>
            </w:pPr>
            <w:r w:rsidRPr="000A18B6">
              <w:rPr>
                <w:sz w:val="18"/>
                <w:szCs w:val="18"/>
                <w:lang w:val="en-US"/>
              </w:rPr>
              <w:t>Particular attention paid to scientific work implemented for Article 4 and 10 and transboundary cooperative research between Member States to be encouraged</w:t>
            </w:r>
          </w:p>
        </w:tc>
        <w:tc>
          <w:tcPr>
            <w:tcW w:w="4111" w:type="dxa"/>
            <w:shd w:val="clear" w:color="auto" w:fill="FFFFFF" w:themeFill="background1"/>
          </w:tcPr>
          <w:p w14:paraId="7B7F3BBA" w14:textId="77777777" w:rsidR="00DA596A" w:rsidRPr="000A18B6" w:rsidRDefault="00DA596A"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5B233718" w14:textId="77777777" w:rsidR="00DA596A" w:rsidRPr="000A18B6" w:rsidRDefault="000A18B6" w:rsidP="000A18B6">
            <w:pPr>
              <w:spacing w:line="276" w:lineRule="auto"/>
              <w:jc w:val="both"/>
              <w:rPr>
                <w:sz w:val="18"/>
                <w:szCs w:val="18"/>
                <w:lang w:val="en-US"/>
              </w:rPr>
            </w:pPr>
            <w:r>
              <w:rPr>
                <w:sz w:val="18"/>
                <w:szCs w:val="18"/>
                <w:lang w:val="en-US"/>
              </w:rPr>
              <w:t>5</w:t>
            </w:r>
          </w:p>
        </w:tc>
      </w:tr>
      <w:tr w:rsidR="000A18B6" w:rsidRPr="00AF75FD" w14:paraId="46CCB5FA"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7A87BEC1"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19</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44ADDF6F" w14:textId="77777777" w:rsidR="000A18B6" w:rsidRPr="000A18B6" w:rsidRDefault="000A18B6" w:rsidP="000A18B6">
            <w:pPr>
              <w:spacing w:line="276" w:lineRule="auto"/>
              <w:jc w:val="both"/>
              <w:rPr>
                <w:sz w:val="18"/>
                <w:szCs w:val="18"/>
                <w:lang w:val="en-US"/>
              </w:rPr>
            </w:pPr>
            <w:r w:rsidRPr="000A18B6">
              <w:rPr>
                <w:sz w:val="18"/>
                <w:szCs w:val="18"/>
                <w:lang w:val="en-US"/>
              </w:rPr>
              <w:t xml:space="preserve">Provision of amendments for adapting the Annexes </w:t>
            </w:r>
          </w:p>
        </w:tc>
        <w:tc>
          <w:tcPr>
            <w:tcW w:w="4111" w:type="dxa"/>
            <w:shd w:val="clear" w:color="auto" w:fill="FFFFFF" w:themeFill="background1"/>
          </w:tcPr>
          <w:p w14:paraId="5D617FC3" w14:textId="77777777" w:rsidR="000A18B6" w:rsidRPr="000A18B6" w:rsidRDefault="000A18B6"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006F3EE6" w14:textId="77777777" w:rsidR="000A18B6" w:rsidRPr="00436BBE" w:rsidRDefault="000A18B6" w:rsidP="000A18B6">
            <w:pPr>
              <w:spacing w:line="276" w:lineRule="auto"/>
              <w:rPr>
                <w:rFonts w:cstheme="minorHAnsi"/>
              </w:rPr>
            </w:pPr>
          </w:p>
        </w:tc>
      </w:tr>
      <w:tr w:rsidR="000A18B6" w:rsidRPr="00AF75FD" w14:paraId="704913AD"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366E090B"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22</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365DCC67" w14:textId="77777777" w:rsidR="000A18B6" w:rsidRPr="000A18B6" w:rsidRDefault="000A18B6" w:rsidP="000A18B6">
            <w:pPr>
              <w:spacing w:line="276" w:lineRule="auto"/>
              <w:jc w:val="both"/>
              <w:rPr>
                <w:sz w:val="18"/>
                <w:szCs w:val="18"/>
                <w:lang w:val="en-US"/>
              </w:rPr>
            </w:pPr>
            <w:r w:rsidRPr="000A18B6">
              <w:rPr>
                <w:sz w:val="18"/>
                <w:szCs w:val="18"/>
                <w:lang w:val="en-US"/>
              </w:rPr>
              <w:t xml:space="preserve">Concerns the re-introduction of species and re-establishing the species at a favourable conservation status after proper consultation with the public. </w:t>
            </w:r>
          </w:p>
          <w:p w14:paraId="47776A5A" w14:textId="77777777" w:rsidR="000A18B6" w:rsidRPr="000A18B6" w:rsidRDefault="000A18B6" w:rsidP="000A18B6">
            <w:pPr>
              <w:spacing w:line="276" w:lineRule="auto"/>
              <w:jc w:val="both"/>
              <w:rPr>
                <w:sz w:val="18"/>
                <w:szCs w:val="18"/>
                <w:lang w:val="en-US"/>
              </w:rPr>
            </w:pPr>
            <w:r w:rsidRPr="000A18B6">
              <w:rPr>
                <w:sz w:val="18"/>
                <w:szCs w:val="18"/>
                <w:lang w:val="en-US"/>
              </w:rPr>
              <w:t>Promote education and general information of the need to protect species of wild fauna and flora and their habitats</w:t>
            </w:r>
          </w:p>
        </w:tc>
        <w:tc>
          <w:tcPr>
            <w:tcW w:w="4111" w:type="dxa"/>
            <w:shd w:val="clear" w:color="auto" w:fill="FFFFFF" w:themeFill="background1"/>
          </w:tcPr>
          <w:p w14:paraId="4B37DDDB" w14:textId="77777777" w:rsidR="000A18B6" w:rsidRPr="000A18B6" w:rsidRDefault="000A18B6"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3946E843" w14:textId="15F2E698" w:rsidR="000A18B6" w:rsidRPr="00436BBE" w:rsidRDefault="008E1087" w:rsidP="000A18B6">
            <w:pPr>
              <w:spacing w:line="276" w:lineRule="auto"/>
              <w:rPr>
                <w:rFonts w:cstheme="minorHAnsi"/>
              </w:rPr>
            </w:pPr>
            <w:r w:rsidRPr="008E1087">
              <w:rPr>
                <w:rFonts w:cstheme="minorHAnsi"/>
                <w:sz w:val="18"/>
              </w:rPr>
              <w:t>All</w:t>
            </w:r>
          </w:p>
        </w:tc>
      </w:tr>
      <w:tr w:rsidR="000A18B6" w:rsidRPr="00AF75FD" w14:paraId="4B7C7D63"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3E84BCAC"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23</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0546F0D3" w14:textId="77777777" w:rsidR="000A18B6" w:rsidRPr="000A18B6" w:rsidRDefault="000A18B6" w:rsidP="000A18B6">
            <w:pPr>
              <w:spacing w:line="276" w:lineRule="auto"/>
              <w:jc w:val="both"/>
              <w:rPr>
                <w:sz w:val="18"/>
                <w:szCs w:val="18"/>
                <w:lang w:val="en-US"/>
              </w:rPr>
            </w:pPr>
            <w:r w:rsidRPr="000A18B6">
              <w:rPr>
                <w:sz w:val="18"/>
                <w:szCs w:val="18"/>
                <w:lang w:val="en-US"/>
              </w:rPr>
              <w:t xml:space="preserve">Concerns the harmonisation of the Directive within the national laws of the Member </w:t>
            </w:r>
            <w:r w:rsidRPr="000A18B6">
              <w:rPr>
                <w:sz w:val="18"/>
                <w:szCs w:val="18"/>
                <w:lang w:val="en-US"/>
              </w:rPr>
              <w:lastRenderedPageBreak/>
              <w:t>States</w:t>
            </w:r>
          </w:p>
        </w:tc>
        <w:tc>
          <w:tcPr>
            <w:tcW w:w="4111" w:type="dxa"/>
            <w:shd w:val="clear" w:color="auto" w:fill="FFFFFF" w:themeFill="background1"/>
          </w:tcPr>
          <w:p w14:paraId="0D917611" w14:textId="77777777" w:rsidR="000A18B6" w:rsidRPr="000A18B6" w:rsidRDefault="000A18B6" w:rsidP="000A18B6">
            <w:pPr>
              <w:spacing w:line="276" w:lineRule="auto"/>
              <w:jc w:val="both"/>
              <w:rPr>
                <w:sz w:val="18"/>
                <w:szCs w:val="18"/>
                <w:lang w:val="en-US"/>
              </w:rPr>
            </w:pP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206B327C" w14:textId="63459E7F" w:rsidR="000A18B6" w:rsidRPr="00436BBE" w:rsidRDefault="008E1087" w:rsidP="000A18B6">
            <w:pPr>
              <w:spacing w:line="276" w:lineRule="auto"/>
              <w:rPr>
                <w:rFonts w:cstheme="minorHAnsi"/>
              </w:rPr>
            </w:pPr>
            <w:r w:rsidRPr="008E1087">
              <w:rPr>
                <w:rFonts w:cstheme="minorHAnsi"/>
                <w:sz w:val="18"/>
              </w:rPr>
              <w:t>6</w:t>
            </w:r>
          </w:p>
        </w:tc>
      </w:tr>
      <w:tr w:rsidR="000A18B6" w:rsidRPr="00AF75FD" w14:paraId="061E874E"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01E31D9A"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Annex I</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00F3603C" w14:textId="77777777" w:rsidR="000A18B6" w:rsidRPr="000A18B6" w:rsidRDefault="000A18B6" w:rsidP="000A18B6">
            <w:pPr>
              <w:spacing w:line="276" w:lineRule="auto"/>
              <w:jc w:val="both"/>
              <w:rPr>
                <w:sz w:val="18"/>
                <w:szCs w:val="18"/>
                <w:lang w:val="en-US"/>
              </w:rPr>
            </w:pPr>
            <w:r w:rsidRPr="000A18B6">
              <w:rPr>
                <w:sz w:val="18"/>
                <w:szCs w:val="18"/>
                <w:lang w:val="en-US"/>
              </w:rPr>
              <w:t>Natural habitat types of Community Interest whose conservation requires the designation of Special Areas of Conservation (SACs)</w:t>
            </w:r>
          </w:p>
        </w:tc>
        <w:tc>
          <w:tcPr>
            <w:tcW w:w="4111" w:type="dxa"/>
            <w:shd w:val="clear" w:color="auto" w:fill="FFFFFF" w:themeFill="background1"/>
          </w:tcPr>
          <w:p w14:paraId="13BF95A0" w14:textId="77777777" w:rsidR="000A18B6" w:rsidRPr="000A18B6" w:rsidRDefault="000A18B6" w:rsidP="000A18B6">
            <w:pPr>
              <w:spacing w:line="276" w:lineRule="auto"/>
              <w:jc w:val="both"/>
              <w:rPr>
                <w:sz w:val="18"/>
                <w:szCs w:val="18"/>
                <w:lang w:val="en-US"/>
              </w:rPr>
            </w:pPr>
            <w:r w:rsidRPr="000A18B6">
              <w:rPr>
                <w:sz w:val="18"/>
                <w:szCs w:val="18"/>
                <w:lang w:val="en-US"/>
              </w:rPr>
              <w:t>Provides a list of habitats that justify the definition of an SAC for their spatial conservation and identifies with (*) those habitats considered as priority. May effect conservation programmes funding possibilities.</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37DBCB99" w14:textId="77777777" w:rsidR="000A18B6" w:rsidRPr="00436BBE" w:rsidRDefault="000A18B6" w:rsidP="000A18B6">
            <w:pPr>
              <w:spacing w:line="276" w:lineRule="auto"/>
              <w:rPr>
                <w:rFonts w:cstheme="minorHAnsi"/>
              </w:rPr>
            </w:pPr>
          </w:p>
        </w:tc>
      </w:tr>
      <w:tr w:rsidR="000A18B6" w:rsidRPr="000A18B6" w14:paraId="2F9E277D"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tcBorders>
            <w:shd w:val="clear" w:color="auto" w:fill="FFFFFF" w:themeFill="background1"/>
          </w:tcPr>
          <w:p w14:paraId="79EAD363"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Annex II</w:t>
            </w:r>
          </w:p>
        </w:tc>
        <w:tc>
          <w:tcPr>
            <w:tcW w:w="3497" w:type="dxa"/>
            <w:tcBorders>
              <w:top w:val="single" w:sz="4" w:space="0" w:color="D9D9D9" w:themeColor="background1" w:themeShade="D9"/>
            </w:tcBorders>
            <w:shd w:val="clear" w:color="auto" w:fill="FFFFFF" w:themeFill="background1"/>
          </w:tcPr>
          <w:p w14:paraId="40BC83D6" w14:textId="77777777" w:rsidR="000A18B6" w:rsidRPr="000A18B6" w:rsidRDefault="000A18B6" w:rsidP="000A18B6">
            <w:pPr>
              <w:spacing w:line="276" w:lineRule="auto"/>
              <w:jc w:val="both"/>
              <w:rPr>
                <w:sz w:val="18"/>
                <w:szCs w:val="18"/>
                <w:lang w:val="en-US"/>
              </w:rPr>
            </w:pPr>
            <w:r w:rsidRPr="000A18B6">
              <w:rPr>
                <w:sz w:val="18"/>
                <w:szCs w:val="18"/>
                <w:lang w:val="en-US"/>
              </w:rPr>
              <w:t>Animal and plant species of Community Interest whose conservation requires the designation of Special Areas of Conservation (SACs)</w:t>
            </w:r>
          </w:p>
        </w:tc>
        <w:tc>
          <w:tcPr>
            <w:tcW w:w="4111" w:type="dxa"/>
            <w:tcBorders>
              <w:top w:val="single" w:sz="4" w:space="0" w:color="D9D9D9" w:themeColor="background1" w:themeShade="D9"/>
            </w:tcBorders>
            <w:shd w:val="clear" w:color="auto" w:fill="FFFFFF" w:themeFill="background1"/>
          </w:tcPr>
          <w:p w14:paraId="1B1A80C9" w14:textId="77777777" w:rsidR="000A18B6" w:rsidRPr="000A18B6" w:rsidRDefault="000A18B6" w:rsidP="000A18B6">
            <w:pPr>
              <w:spacing w:line="276" w:lineRule="auto"/>
              <w:jc w:val="both"/>
              <w:rPr>
                <w:sz w:val="18"/>
                <w:szCs w:val="18"/>
                <w:lang w:val="en-US"/>
              </w:rPr>
            </w:pPr>
            <w:r w:rsidRPr="000A18B6">
              <w:rPr>
                <w:sz w:val="18"/>
                <w:szCs w:val="18"/>
                <w:lang w:val="en-US"/>
              </w:rPr>
              <w:t>Provides a list of species that justify the definition of an SAC for their spatial conservation. An asterisk (*) identifies priority species which may affect conservation program funding.</w:t>
            </w:r>
          </w:p>
        </w:tc>
        <w:tc>
          <w:tcPr>
            <w:tcW w:w="709" w:type="dxa"/>
            <w:tcBorders>
              <w:top w:val="single" w:sz="4" w:space="0" w:color="D9D9D9" w:themeColor="background1" w:themeShade="D9"/>
            </w:tcBorders>
            <w:shd w:val="clear" w:color="auto" w:fill="FFFFFF" w:themeFill="background1"/>
          </w:tcPr>
          <w:p w14:paraId="62CB62E7" w14:textId="77777777" w:rsidR="000A18B6" w:rsidRPr="000A18B6" w:rsidRDefault="000A18B6" w:rsidP="000A18B6">
            <w:pPr>
              <w:spacing w:line="276" w:lineRule="auto"/>
              <w:jc w:val="both"/>
              <w:rPr>
                <w:sz w:val="18"/>
                <w:szCs w:val="18"/>
                <w:lang w:val="en-US"/>
              </w:rPr>
            </w:pPr>
          </w:p>
        </w:tc>
      </w:tr>
      <w:tr w:rsidR="000A18B6" w:rsidRPr="000A18B6" w14:paraId="5F70A879"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615DABA4"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Annex III</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618EAC7C" w14:textId="77777777" w:rsidR="000A18B6" w:rsidRPr="000A18B6" w:rsidRDefault="000A18B6" w:rsidP="000A18B6">
            <w:pPr>
              <w:spacing w:line="276" w:lineRule="auto"/>
              <w:jc w:val="both"/>
              <w:rPr>
                <w:sz w:val="18"/>
                <w:szCs w:val="18"/>
                <w:lang w:val="en-US"/>
              </w:rPr>
            </w:pPr>
            <w:r w:rsidRPr="000A18B6">
              <w:rPr>
                <w:sz w:val="18"/>
                <w:szCs w:val="18"/>
                <w:lang w:val="en-US"/>
              </w:rPr>
              <w:t>Criteria for selecting sites eligible for identification as Sites of Community Importance (SCIs) and designation as Special Areas of Conservation (SACs)</w:t>
            </w:r>
          </w:p>
        </w:tc>
        <w:tc>
          <w:tcPr>
            <w:tcW w:w="4111" w:type="dxa"/>
            <w:shd w:val="clear" w:color="auto" w:fill="FFFFFF" w:themeFill="background1"/>
          </w:tcPr>
          <w:p w14:paraId="397BFF31" w14:textId="77777777" w:rsidR="000A18B6" w:rsidRPr="000A18B6" w:rsidRDefault="000A18B6" w:rsidP="000A18B6">
            <w:pPr>
              <w:spacing w:line="276" w:lineRule="auto"/>
              <w:jc w:val="both"/>
              <w:rPr>
                <w:sz w:val="18"/>
                <w:szCs w:val="18"/>
                <w:lang w:val="en-US"/>
              </w:rPr>
            </w:pPr>
            <w:r w:rsidRPr="000A18B6">
              <w:rPr>
                <w:sz w:val="18"/>
                <w:szCs w:val="18"/>
                <w:lang w:val="en-US"/>
              </w:rPr>
              <w:t>This lays out how SCIs will be identified and how ACs will be designated;  two stages are: assessment phase at national level and the assessment of the site as of community importance.</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64F9D516" w14:textId="254C893A" w:rsidR="000A18B6" w:rsidRPr="000A18B6" w:rsidRDefault="008E1087" w:rsidP="000A18B6">
            <w:pPr>
              <w:spacing w:line="276" w:lineRule="auto"/>
              <w:jc w:val="both"/>
              <w:rPr>
                <w:sz w:val="18"/>
                <w:szCs w:val="18"/>
                <w:lang w:val="en-US"/>
              </w:rPr>
            </w:pPr>
            <w:r>
              <w:rPr>
                <w:sz w:val="18"/>
                <w:szCs w:val="18"/>
                <w:lang w:val="en-US"/>
              </w:rPr>
              <w:t>6</w:t>
            </w:r>
          </w:p>
        </w:tc>
      </w:tr>
      <w:tr w:rsidR="000A18B6" w:rsidRPr="000A18B6" w14:paraId="6D3B60F8"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7FFC10FB"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Annex IV</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04246406" w14:textId="77777777" w:rsidR="000A18B6" w:rsidRPr="000A18B6" w:rsidRDefault="000A18B6" w:rsidP="000A18B6">
            <w:pPr>
              <w:spacing w:line="276" w:lineRule="auto"/>
              <w:jc w:val="both"/>
              <w:rPr>
                <w:sz w:val="18"/>
                <w:szCs w:val="18"/>
                <w:lang w:val="en-US"/>
              </w:rPr>
            </w:pPr>
            <w:r w:rsidRPr="000A18B6">
              <w:rPr>
                <w:sz w:val="18"/>
                <w:szCs w:val="18"/>
                <w:lang w:val="en-US"/>
              </w:rPr>
              <w:t>Animal and plant species of community interest in need of strict protection</w:t>
            </w:r>
          </w:p>
        </w:tc>
        <w:tc>
          <w:tcPr>
            <w:tcW w:w="4111" w:type="dxa"/>
            <w:shd w:val="clear" w:color="auto" w:fill="FFFFFF" w:themeFill="background1"/>
          </w:tcPr>
          <w:p w14:paraId="031DF0F5" w14:textId="77777777" w:rsidR="000A18B6" w:rsidRPr="000A18B6" w:rsidRDefault="000A18B6" w:rsidP="000A18B6">
            <w:pPr>
              <w:spacing w:line="276" w:lineRule="auto"/>
              <w:jc w:val="both"/>
              <w:rPr>
                <w:sz w:val="18"/>
                <w:szCs w:val="18"/>
                <w:lang w:val="en-US"/>
              </w:rPr>
            </w:pPr>
            <w:r w:rsidRPr="000A18B6">
              <w:rPr>
                <w:sz w:val="18"/>
                <w:szCs w:val="18"/>
                <w:lang w:val="en-US"/>
              </w:rPr>
              <w:t>These species are considered to have additional importance on top of those listed in Annex II, in fact some of these species are listing in both Annexes.</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2EB19204" w14:textId="77777777" w:rsidR="000A18B6" w:rsidRPr="000A18B6" w:rsidRDefault="000A18B6" w:rsidP="000A18B6">
            <w:pPr>
              <w:spacing w:line="276" w:lineRule="auto"/>
              <w:jc w:val="both"/>
              <w:rPr>
                <w:sz w:val="18"/>
                <w:szCs w:val="18"/>
                <w:lang w:val="en-US"/>
              </w:rPr>
            </w:pPr>
          </w:p>
        </w:tc>
      </w:tr>
      <w:tr w:rsidR="000A18B6" w:rsidRPr="000A18B6" w14:paraId="709BD349"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1A03FFCF"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Annex V</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26796977" w14:textId="77777777" w:rsidR="000A18B6" w:rsidRPr="000A18B6" w:rsidRDefault="000A18B6" w:rsidP="000A18B6">
            <w:pPr>
              <w:spacing w:line="276" w:lineRule="auto"/>
              <w:jc w:val="both"/>
              <w:rPr>
                <w:sz w:val="18"/>
                <w:szCs w:val="18"/>
                <w:lang w:val="en-US"/>
              </w:rPr>
            </w:pPr>
            <w:r w:rsidRPr="000A18B6">
              <w:rPr>
                <w:sz w:val="18"/>
                <w:szCs w:val="18"/>
                <w:lang w:val="en-US"/>
              </w:rPr>
              <w:t>Animal and plant species of community interest whose taking in the wild and exploitation may be subject to management measures</w:t>
            </w:r>
          </w:p>
        </w:tc>
        <w:tc>
          <w:tcPr>
            <w:tcW w:w="4111" w:type="dxa"/>
            <w:shd w:val="clear" w:color="auto" w:fill="FFFFFF" w:themeFill="background1"/>
          </w:tcPr>
          <w:p w14:paraId="1ACFB5BA" w14:textId="77777777" w:rsidR="000A18B6" w:rsidRPr="000A18B6" w:rsidRDefault="000A18B6" w:rsidP="000A18B6">
            <w:pPr>
              <w:spacing w:line="276" w:lineRule="auto"/>
              <w:jc w:val="both"/>
              <w:rPr>
                <w:sz w:val="18"/>
                <w:szCs w:val="18"/>
                <w:lang w:val="en-US"/>
              </w:rPr>
            </w:pPr>
            <w:r w:rsidRPr="000A18B6">
              <w:rPr>
                <w:sz w:val="18"/>
                <w:szCs w:val="18"/>
                <w:lang w:val="en-US"/>
              </w:rPr>
              <w:t>Provides a list of species that may be subject to management measures</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2D7B5C97" w14:textId="77777777" w:rsidR="000A18B6" w:rsidRPr="000A18B6" w:rsidRDefault="000A18B6" w:rsidP="000A18B6">
            <w:pPr>
              <w:spacing w:line="276" w:lineRule="auto"/>
              <w:jc w:val="both"/>
              <w:rPr>
                <w:sz w:val="18"/>
                <w:szCs w:val="18"/>
                <w:lang w:val="en-US"/>
              </w:rPr>
            </w:pPr>
          </w:p>
        </w:tc>
      </w:tr>
      <w:tr w:rsidR="000A18B6" w:rsidRPr="000A18B6" w14:paraId="5DEDDF4D" w14:textId="77777777" w:rsidTr="00945A4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28" w:type="dxa"/>
            <w:tcBorders>
              <w:top w:val="single" w:sz="4" w:space="0" w:color="D9D9D9" w:themeColor="background1" w:themeShade="D9"/>
              <w:bottom w:val="single" w:sz="4" w:space="0" w:color="D9D9D9" w:themeColor="background1" w:themeShade="D9"/>
            </w:tcBorders>
            <w:shd w:val="clear" w:color="auto" w:fill="FFFFFF" w:themeFill="background1"/>
          </w:tcPr>
          <w:p w14:paraId="25058DD5"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Annex VI</w:t>
            </w:r>
          </w:p>
        </w:tc>
        <w:tc>
          <w:tcPr>
            <w:tcW w:w="3497" w:type="dxa"/>
            <w:tcBorders>
              <w:top w:val="single" w:sz="4" w:space="0" w:color="D9D9D9" w:themeColor="background1" w:themeShade="D9"/>
              <w:bottom w:val="single" w:sz="4" w:space="0" w:color="D9D9D9" w:themeColor="background1" w:themeShade="D9"/>
            </w:tcBorders>
            <w:shd w:val="clear" w:color="auto" w:fill="FFFFFF" w:themeFill="background1"/>
          </w:tcPr>
          <w:p w14:paraId="611EF706" w14:textId="77777777" w:rsidR="000A18B6" w:rsidRPr="000A18B6" w:rsidRDefault="000A18B6" w:rsidP="000A18B6">
            <w:pPr>
              <w:spacing w:line="276" w:lineRule="auto"/>
              <w:jc w:val="both"/>
              <w:rPr>
                <w:sz w:val="18"/>
                <w:szCs w:val="18"/>
                <w:lang w:val="en-US"/>
              </w:rPr>
            </w:pPr>
            <w:r w:rsidRPr="000A18B6">
              <w:rPr>
                <w:sz w:val="18"/>
                <w:szCs w:val="18"/>
                <w:lang w:val="en-US"/>
              </w:rPr>
              <w:t>Prohibited methods and means of capture and killing and mode of transport</w:t>
            </w:r>
          </w:p>
        </w:tc>
        <w:tc>
          <w:tcPr>
            <w:tcW w:w="4111" w:type="dxa"/>
            <w:shd w:val="clear" w:color="auto" w:fill="FFFFFF" w:themeFill="background1"/>
          </w:tcPr>
          <w:p w14:paraId="7BF7886D" w14:textId="77777777" w:rsidR="000A18B6" w:rsidRPr="000A18B6" w:rsidRDefault="000A18B6" w:rsidP="000A18B6">
            <w:pPr>
              <w:spacing w:line="276" w:lineRule="auto"/>
              <w:jc w:val="both"/>
              <w:rPr>
                <w:sz w:val="18"/>
                <w:szCs w:val="18"/>
                <w:lang w:val="en-US"/>
              </w:rPr>
            </w:pPr>
            <w:r w:rsidRPr="000A18B6">
              <w:rPr>
                <w:sz w:val="18"/>
                <w:szCs w:val="18"/>
                <w:lang w:val="en-US"/>
              </w:rPr>
              <w:t>Provides general information on the methods prohibited to be used to catch or collect wild flora and fauna.</w:t>
            </w:r>
          </w:p>
        </w:tc>
        <w:tc>
          <w:tcPr>
            <w:tcW w:w="709" w:type="dxa"/>
            <w:tcBorders>
              <w:top w:val="single" w:sz="4" w:space="0" w:color="D9D9D9" w:themeColor="background1" w:themeShade="D9"/>
              <w:bottom w:val="single" w:sz="4" w:space="0" w:color="D9D9D9" w:themeColor="background1" w:themeShade="D9"/>
            </w:tcBorders>
            <w:shd w:val="clear" w:color="auto" w:fill="FFFFFF" w:themeFill="background1"/>
          </w:tcPr>
          <w:p w14:paraId="6239C956" w14:textId="77777777" w:rsidR="000A18B6" w:rsidRPr="000A18B6" w:rsidRDefault="000A18B6" w:rsidP="000A18B6">
            <w:pPr>
              <w:spacing w:line="276" w:lineRule="auto"/>
              <w:jc w:val="both"/>
              <w:rPr>
                <w:sz w:val="18"/>
                <w:szCs w:val="18"/>
                <w:lang w:val="en-US"/>
              </w:rPr>
            </w:pPr>
          </w:p>
        </w:tc>
      </w:tr>
    </w:tbl>
    <w:p w14:paraId="099C7EDE" w14:textId="77777777" w:rsidR="000A18B6" w:rsidRDefault="000A18B6" w:rsidP="00BD5E6B">
      <w:pPr>
        <w:rPr>
          <w:sz w:val="18"/>
          <w:szCs w:val="18"/>
          <w:lang w:val="en-US"/>
        </w:rPr>
      </w:pPr>
    </w:p>
    <w:p w14:paraId="53BBC1B8" w14:textId="77777777" w:rsidR="000A18B6" w:rsidRDefault="000A18B6">
      <w:pPr>
        <w:rPr>
          <w:sz w:val="18"/>
          <w:szCs w:val="18"/>
          <w:lang w:val="en-US"/>
        </w:rPr>
      </w:pPr>
      <w:r>
        <w:rPr>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4"/>
        <w:gridCol w:w="3403"/>
        <w:gridCol w:w="927"/>
      </w:tblGrid>
      <w:tr w:rsidR="000A18B6" w:rsidRPr="006E08B1" w14:paraId="780FFBF4" w14:textId="77777777" w:rsidTr="00872A21">
        <w:tc>
          <w:tcPr>
            <w:tcW w:w="1310" w:type="dxa"/>
            <w:tcBorders>
              <w:top w:val="nil"/>
              <w:left w:val="nil"/>
              <w:bottom w:val="nil"/>
              <w:right w:val="nil"/>
            </w:tcBorders>
            <w:shd w:val="clear" w:color="auto" w:fill="DFE3E5" w:themeFill="background2"/>
            <w:vAlign w:val="center"/>
          </w:tcPr>
          <w:p w14:paraId="65039D16" w14:textId="77777777" w:rsidR="000A18B6" w:rsidRPr="006E08B1" w:rsidRDefault="000A18B6"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56AE4EC0" w14:textId="05EAD1EE" w:rsidR="000A18B6" w:rsidRPr="008E1F80" w:rsidRDefault="00570C62" w:rsidP="00352768">
            <w:pPr>
              <w:pStyle w:val="Subtitle"/>
            </w:pPr>
            <w:hyperlink r:id="rId61" w:history="1">
              <w:bookmarkStart w:id="177" w:name="_Toc500941230"/>
              <w:bookmarkStart w:id="178" w:name="_Toc500941453"/>
              <w:bookmarkStart w:id="179" w:name="_Toc500941542"/>
              <w:bookmarkStart w:id="180" w:name="_Toc500941610"/>
              <w:bookmarkStart w:id="181" w:name="_Toc517880374"/>
              <w:r w:rsidR="00581A13" w:rsidRPr="008E1F80">
                <w:t>Birds Directive - Directive 2009/147/EC of the European Parliament</w:t>
              </w:r>
            </w:hyperlink>
            <w:r w:rsidR="002B3E0F" w:rsidRPr="008E1F80">
              <w:t xml:space="preserve"> of 30 November 2009</w:t>
            </w:r>
            <w:bookmarkEnd w:id="177"/>
            <w:bookmarkEnd w:id="178"/>
            <w:bookmarkEnd w:id="179"/>
            <w:bookmarkEnd w:id="180"/>
            <w:bookmarkEnd w:id="181"/>
          </w:p>
        </w:tc>
      </w:tr>
      <w:tr w:rsidR="000A18B6" w:rsidRPr="006E08B1" w14:paraId="3E2980A8" w14:textId="77777777" w:rsidTr="00872A21">
        <w:tc>
          <w:tcPr>
            <w:tcW w:w="1310" w:type="dxa"/>
            <w:tcBorders>
              <w:top w:val="nil"/>
              <w:left w:val="nil"/>
              <w:bottom w:val="nil"/>
              <w:right w:val="nil"/>
            </w:tcBorders>
            <w:shd w:val="clear" w:color="auto" w:fill="DFE3E5" w:themeFill="background2"/>
            <w:vAlign w:val="center"/>
          </w:tcPr>
          <w:p w14:paraId="1841C88A" w14:textId="77777777" w:rsidR="000A18B6" w:rsidRPr="006E08B1" w:rsidRDefault="000A18B6"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2EB70437" w14:textId="77777777" w:rsidR="000A18B6" w:rsidRPr="00872A21" w:rsidRDefault="000A18B6" w:rsidP="00985935">
            <w:pPr>
              <w:spacing w:before="12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Conservation of wild birds</w:t>
            </w:r>
          </w:p>
        </w:tc>
      </w:tr>
      <w:tr w:rsidR="000A18B6" w:rsidRPr="006E08B1" w14:paraId="2CE4587E" w14:textId="77777777" w:rsidTr="00872A21">
        <w:tc>
          <w:tcPr>
            <w:tcW w:w="1310" w:type="dxa"/>
            <w:tcBorders>
              <w:top w:val="nil"/>
              <w:left w:val="nil"/>
              <w:bottom w:val="nil"/>
              <w:right w:val="nil"/>
            </w:tcBorders>
            <w:shd w:val="clear" w:color="auto" w:fill="DFE3E5" w:themeFill="background2"/>
            <w:vAlign w:val="center"/>
          </w:tcPr>
          <w:p w14:paraId="59397C3B" w14:textId="77777777" w:rsidR="000A18B6" w:rsidRPr="006E08B1" w:rsidRDefault="000A18B6"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0D5FBD0D" w14:textId="77777777" w:rsidR="000A18B6" w:rsidRPr="00872A21" w:rsidRDefault="000A18B6" w:rsidP="00985935">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Direct</w:t>
            </w:r>
          </w:p>
        </w:tc>
      </w:tr>
      <w:tr w:rsidR="000A18B6" w:rsidRPr="0096604D" w14:paraId="7015239E"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4F23992A" w14:textId="77777777" w:rsidR="000A18B6" w:rsidRPr="006E08B1" w:rsidRDefault="000A18B6"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23B7AD5C" w14:textId="77777777" w:rsidR="000A18B6" w:rsidRPr="006E08B1" w:rsidRDefault="000A18B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588278BD" w14:textId="77777777" w:rsidR="000A18B6" w:rsidRPr="006E08B1" w:rsidRDefault="000A18B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205ECE18" w14:textId="77777777" w:rsidR="000A18B6" w:rsidRPr="006E08B1" w:rsidRDefault="000A18B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0A18B6" w:rsidRPr="00A95884" w14:paraId="672F069C"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76044760"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Preamble</w:t>
            </w:r>
          </w:p>
        </w:tc>
        <w:tc>
          <w:tcPr>
            <w:tcW w:w="3657" w:type="dxa"/>
            <w:tcBorders>
              <w:top w:val="single" w:sz="4" w:space="0" w:color="D9D9D9" w:themeColor="background1" w:themeShade="D9"/>
            </w:tcBorders>
            <w:shd w:val="clear" w:color="auto" w:fill="FFFFFF" w:themeFill="background1"/>
          </w:tcPr>
          <w:p w14:paraId="1D332C22" w14:textId="77777777" w:rsidR="000A18B6" w:rsidRPr="000A18B6" w:rsidRDefault="000A18B6" w:rsidP="000A18B6">
            <w:pPr>
              <w:spacing w:line="276" w:lineRule="auto"/>
              <w:jc w:val="both"/>
              <w:rPr>
                <w:sz w:val="18"/>
                <w:szCs w:val="18"/>
                <w:lang w:val="en-US"/>
              </w:rPr>
            </w:pPr>
            <w:r w:rsidRPr="000A18B6">
              <w:rPr>
                <w:sz w:val="18"/>
                <w:szCs w:val="18"/>
                <w:lang w:val="en-US"/>
              </w:rPr>
              <w:t>Council Directive 79/409/EEC of 2 April 1979 on the conservation of wild birds has been substantially amended several times. In the interests of clarity and rationality the said Directive should be codified.</w:t>
            </w:r>
          </w:p>
        </w:tc>
        <w:tc>
          <w:tcPr>
            <w:tcW w:w="3544" w:type="dxa"/>
            <w:tcBorders>
              <w:top w:val="single" w:sz="4" w:space="0" w:color="D9D9D9" w:themeColor="background1" w:themeShade="D9"/>
            </w:tcBorders>
            <w:shd w:val="clear" w:color="auto" w:fill="FFFFFF" w:themeFill="background1"/>
          </w:tcPr>
          <w:p w14:paraId="4F30CA60" w14:textId="77777777" w:rsidR="000A18B6" w:rsidRPr="000A18B6" w:rsidRDefault="000A18B6" w:rsidP="000A18B6">
            <w:pPr>
              <w:spacing w:line="276" w:lineRule="auto"/>
              <w:jc w:val="both"/>
              <w:rPr>
                <w:sz w:val="18"/>
                <w:szCs w:val="18"/>
                <w:lang w:val="en-US"/>
              </w:rPr>
            </w:pPr>
            <w:r w:rsidRPr="000A18B6">
              <w:rPr>
                <w:sz w:val="18"/>
                <w:szCs w:val="18"/>
                <w:lang w:val="en-US"/>
              </w:rPr>
              <w:t>This Directive supersedes the previous Council Directive 79/409/EEC of 2 April 1979 on the conservation of wild birds.</w:t>
            </w:r>
          </w:p>
        </w:tc>
        <w:tc>
          <w:tcPr>
            <w:tcW w:w="951" w:type="dxa"/>
            <w:tcBorders>
              <w:top w:val="single" w:sz="4" w:space="0" w:color="D9D9D9" w:themeColor="background1" w:themeShade="D9"/>
            </w:tcBorders>
            <w:shd w:val="clear" w:color="auto" w:fill="FFFFFF" w:themeFill="background1"/>
          </w:tcPr>
          <w:p w14:paraId="1DD09D4B" w14:textId="77777777" w:rsidR="000A18B6" w:rsidRPr="000A18B6" w:rsidRDefault="000A18B6" w:rsidP="000A18B6">
            <w:pPr>
              <w:spacing w:line="276" w:lineRule="auto"/>
              <w:jc w:val="both"/>
              <w:rPr>
                <w:sz w:val="18"/>
                <w:szCs w:val="18"/>
                <w:lang w:val="en-US"/>
              </w:rPr>
            </w:pPr>
          </w:p>
        </w:tc>
      </w:tr>
      <w:tr w:rsidR="000A18B6" w:rsidRPr="00A95884" w14:paraId="3CAFF52F"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21D69A3"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D6A5953" w14:textId="77777777" w:rsidR="000A18B6" w:rsidRPr="000A18B6" w:rsidRDefault="000A18B6" w:rsidP="000A18B6">
            <w:pPr>
              <w:spacing w:line="276" w:lineRule="auto"/>
              <w:jc w:val="both"/>
              <w:rPr>
                <w:sz w:val="18"/>
                <w:szCs w:val="18"/>
                <w:lang w:val="en-US"/>
              </w:rPr>
            </w:pPr>
            <w:r w:rsidRPr="000A18B6">
              <w:rPr>
                <w:sz w:val="18"/>
                <w:szCs w:val="18"/>
                <w:lang w:val="en-US"/>
              </w:rPr>
              <w:t>The application of the Directive is to birds, eggs, nests and habitats of all species of naturally occurring birds in a the wild state in the EU territory</w:t>
            </w:r>
          </w:p>
        </w:tc>
        <w:tc>
          <w:tcPr>
            <w:tcW w:w="3544" w:type="dxa"/>
            <w:shd w:val="clear" w:color="auto" w:fill="FFFFFF" w:themeFill="background1"/>
          </w:tcPr>
          <w:p w14:paraId="43F18717" w14:textId="77777777" w:rsidR="000A18B6" w:rsidRPr="000A18B6"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3D85134" w14:textId="77777777" w:rsidR="000A18B6" w:rsidRPr="000A18B6" w:rsidRDefault="000A18B6" w:rsidP="000A18B6">
            <w:pPr>
              <w:spacing w:line="276" w:lineRule="auto"/>
              <w:jc w:val="both"/>
              <w:rPr>
                <w:sz w:val="18"/>
                <w:szCs w:val="18"/>
                <w:lang w:val="en-US"/>
              </w:rPr>
            </w:pPr>
          </w:p>
        </w:tc>
      </w:tr>
      <w:tr w:rsidR="000A18B6" w:rsidRPr="00A95884" w14:paraId="214A1FC6"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455DD5E1"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BE2EF5B" w14:textId="77777777" w:rsidR="000A18B6" w:rsidRPr="000A18B6" w:rsidRDefault="000A18B6" w:rsidP="000A18B6">
            <w:pPr>
              <w:spacing w:line="276" w:lineRule="auto"/>
              <w:jc w:val="both"/>
              <w:rPr>
                <w:sz w:val="18"/>
                <w:szCs w:val="18"/>
                <w:lang w:val="en-US"/>
              </w:rPr>
            </w:pPr>
            <w:r w:rsidRPr="000A18B6">
              <w:rPr>
                <w:sz w:val="18"/>
                <w:szCs w:val="18"/>
                <w:lang w:val="en-US"/>
              </w:rPr>
              <w:t>Requires Member States shall take the requisite measures to maintain the population of the species referred to in Article 1 at a level  which corresponds in particular to ecological, scientific and cultural requirements, while taking account of economic and recreational requirements, or to adapt the population of these species to that level.</w:t>
            </w:r>
          </w:p>
        </w:tc>
        <w:tc>
          <w:tcPr>
            <w:tcW w:w="3544" w:type="dxa"/>
            <w:shd w:val="clear" w:color="auto" w:fill="FFFFFF" w:themeFill="background1"/>
          </w:tcPr>
          <w:p w14:paraId="0C054F01" w14:textId="77777777" w:rsidR="000A18B6" w:rsidRPr="000A18B6"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42B47DC7" w14:textId="462ECFA9" w:rsidR="000A18B6" w:rsidRPr="000A18B6" w:rsidRDefault="008E1087" w:rsidP="000A18B6">
            <w:pPr>
              <w:spacing w:line="276" w:lineRule="auto"/>
              <w:jc w:val="both"/>
              <w:rPr>
                <w:sz w:val="18"/>
                <w:szCs w:val="18"/>
                <w:lang w:val="en-US"/>
              </w:rPr>
            </w:pPr>
            <w:r>
              <w:rPr>
                <w:sz w:val="18"/>
                <w:szCs w:val="18"/>
                <w:lang w:val="en-US"/>
              </w:rPr>
              <w:t>6</w:t>
            </w:r>
          </w:p>
        </w:tc>
      </w:tr>
      <w:tr w:rsidR="000A18B6" w:rsidRPr="00A95884" w14:paraId="3E4B9A32"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3B1B8A9"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3</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405FB0B" w14:textId="77777777" w:rsidR="000A18B6" w:rsidRPr="000A18B6" w:rsidRDefault="000A18B6" w:rsidP="000A18B6">
            <w:pPr>
              <w:spacing w:line="276" w:lineRule="auto"/>
              <w:jc w:val="both"/>
              <w:rPr>
                <w:sz w:val="18"/>
                <w:szCs w:val="18"/>
                <w:lang w:val="en-US"/>
              </w:rPr>
            </w:pPr>
            <w:r w:rsidRPr="000A18B6">
              <w:rPr>
                <w:sz w:val="18"/>
                <w:szCs w:val="18"/>
                <w:lang w:val="en-US"/>
              </w:rPr>
              <w:t>Provides for the creation of protected areas, among other means to fulfil Article 2</w:t>
            </w:r>
          </w:p>
        </w:tc>
        <w:tc>
          <w:tcPr>
            <w:tcW w:w="3544" w:type="dxa"/>
            <w:shd w:val="clear" w:color="auto" w:fill="FFFFFF" w:themeFill="background1"/>
          </w:tcPr>
          <w:p w14:paraId="347CB20F" w14:textId="3E0AD1C1" w:rsidR="000A18B6" w:rsidRPr="000A18B6" w:rsidRDefault="008E1087" w:rsidP="000A18B6">
            <w:pPr>
              <w:spacing w:line="276" w:lineRule="auto"/>
              <w:jc w:val="both"/>
              <w:rPr>
                <w:sz w:val="18"/>
                <w:szCs w:val="18"/>
                <w:lang w:val="en-US"/>
              </w:rPr>
            </w:pPr>
            <w:r>
              <w:rPr>
                <w:sz w:val="18"/>
                <w:szCs w:val="18"/>
                <w:lang w:val="en-US"/>
              </w:rPr>
              <w:t>Provision for the application of the SPA criteria</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EC7B3DB" w14:textId="2962CA14" w:rsidR="000A18B6" w:rsidRPr="000A18B6" w:rsidRDefault="008E1087" w:rsidP="000A18B6">
            <w:pPr>
              <w:spacing w:line="276" w:lineRule="auto"/>
              <w:jc w:val="both"/>
              <w:rPr>
                <w:sz w:val="18"/>
                <w:szCs w:val="18"/>
                <w:lang w:val="en-US"/>
              </w:rPr>
            </w:pPr>
            <w:r>
              <w:rPr>
                <w:sz w:val="18"/>
                <w:szCs w:val="18"/>
                <w:lang w:val="en-US"/>
              </w:rPr>
              <w:t>6</w:t>
            </w:r>
          </w:p>
        </w:tc>
      </w:tr>
      <w:tr w:rsidR="000A18B6" w:rsidRPr="00A95884" w14:paraId="749282B8"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5674E7F"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4</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73B5247" w14:textId="77777777" w:rsidR="000A18B6" w:rsidRPr="000A18B6" w:rsidRDefault="000A18B6" w:rsidP="000A18B6">
            <w:pPr>
              <w:spacing w:line="276" w:lineRule="auto"/>
              <w:jc w:val="both"/>
              <w:rPr>
                <w:sz w:val="18"/>
                <w:szCs w:val="18"/>
                <w:lang w:val="en-US"/>
              </w:rPr>
            </w:pPr>
            <w:r w:rsidRPr="000A18B6">
              <w:rPr>
                <w:sz w:val="18"/>
                <w:szCs w:val="18"/>
                <w:lang w:val="en-US"/>
              </w:rPr>
              <w:t>Refers to the development of special conservation measures for species listed in Annex I and migratory species with the requirement to provide the Commission with the relevant information on these species.</w:t>
            </w:r>
          </w:p>
          <w:p w14:paraId="59D0363F" w14:textId="77777777" w:rsidR="000A18B6" w:rsidRPr="000A18B6" w:rsidRDefault="000A18B6" w:rsidP="000A18B6">
            <w:pPr>
              <w:spacing w:line="276" w:lineRule="auto"/>
              <w:jc w:val="both"/>
              <w:rPr>
                <w:sz w:val="18"/>
                <w:szCs w:val="18"/>
                <w:lang w:val="en-US"/>
              </w:rPr>
            </w:pPr>
            <w:r w:rsidRPr="000A18B6">
              <w:rPr>
                <w:sz w:val="18"/>
                <w:szCs w:val="18"/>
                <w:lang w:val="en-US"/>
              </w:rPr>
              <w:t>Member States are also required to designate protection areas to avoid pollution, habitat deterioration or any significant disturbance including those species not listed in Annex I.</w:t>
            </w:r>
          </w:p>
        </w:tc>
        <w:tc>
          <w:tcPr>
            <w:tcW w:w="3544" w:type="dxa"/>
            <w:shd w:val="clear" w:color="auto" w:fill="FFFFFF" w:themeFill="background1"/>
          </w:tcPr>
          <w:p w14:paraId="23BE0187" w14:textId="77777777" w:rsidR="000A18B6" w:rsidRPr="000A18B6"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4B4D6E6F" w14:textId="79B23635" w:rsidR="000A18B6" w:rsidRPr="000A18B6" w:rsidRDefault="008E1087" w:rsidP="000A18B6">
            <w:pPr>
              <w:spacing w:line="276" w:lineRule="auto"/>
              <w:jc w:val="both"/>
              <w:rPr>
                <w:sz w:val="18"/>
                <w:szCs w:val="18"/>
                <w:lang w:val="en-US"/>
              </w:rPr>
            </w:pPr>
            <w:r>
              <w:rPr>
                <w:sz w:val="18"/>
                <w:szCs w:val="18"/>
                <w:lang w:val="en-US"/>
              </w:rPr>
              <w:t>3, 5, 6</w:t>
            </w:r>
          </w:p>
        </w:tc>
      </w:tr>
      <w:tr w:rsidR="000A18B6" w:rsidRPr="00A95884" w14:paraId="1AE6907E"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3ADCA5A" w14:textId="77777777" w:rsidR="000A18B6" w:rsidRPr="000A18B6"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0A18B6">
              <w:rPr>
                <w:rFonts w:ascii="Calibri Light" w:eastAsiaTheme="minorHAnsi" w:hAnsi="Calibri Light" w:cs="Calibri Light"/>
                <w:b/>
                <w:color w:val="auto"/>
                <w:sz w:val="18"/>
                <w:szCs w:val="18"/>
                <w:lang w:val="en-GB" w:eastAsia="en-US" w:bidi="ar-SA"/>
              </w:rPr>
              <w:t>Article 5</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D389BC3" w14:textId="77777777" w:rsidR="000A18B6" w:rsidRPr="000A18B6" w:rsidRDefault="000A18B6" w:rsidP="000A18B6">
            <w:pPr>
              <w:spacing w:line="276" w:lineRule="auto"/>
              <w:jc w:val="both"/>
              <w:rPr>
                <w:sz w:val="18"/>
                <w:szCs w:val="18"/>
                <w:lang w:val="en-US"/>
              </w:rPr>
            </w:pPr>
            <w:r w:rsidRPr="000A18B6">
              <w:rPr>
                <w:sz w:val="18"/>
                <w:szCs w:val="18"/>
                <w:lang w:val="en-US"/>
              </w:rPr>
              <w:t xml:space="preserve">The establishment of a general system of protection of all species of birds from capture, killing and disturbance </w:t>
            </w:r>
          </w:p>
        </w:tc>
        <w:tc>
          <w:tcPr>
            <w:tcW w:w="3544" w:type="dxa"/>
            <w:shd w:val="clear" w:color="auto" w:fill="FFFFFF" w:themeFill="background1"/>
          </w:tcPr>
          <w:p w14:paraId="6FBC631A" w14:textId="77777777" w:rsidR="000A18B6" w:rsidRPr="000A18B6"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932BF6D" w14:textId="77777777" w:rsidR="000A18B6" w:rsidRPr="000A18B6" w:rsidRDefault="000A18B6" w:rsidP="000A18B6">
            <w:pPr>
              <w:spacing w:line="276" w:lineRule="auto"/>
              <w:jc w:val="both"/>
              <w:rPr>
                <w:sz w:val="18"/>
                <w:szCs w:val="18"/>
                <w:lang w:val="en-US"/>
              </w:rPr>
            </w:pPr>
          </w:p>
        </w:tc>
      </w:tr>
      <w:tr w:rsidR="000A18B6" w:rsidRPr="00A95884" w14:paraId="53F3A4F3"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A41E7B9" w14:textId="77777777" w:rsidR="000A18B6" w:rsidRPr="00145493"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145493">
              <w:rPr>
                <w:rFonts w:ascii="Calibri Light" w:eastAsiaTheme="minorHAnsi" w:hAnsi="Calibri Light" w:cs="Calibri Light"/>
                <w:b/>
                <w:color w:val="auto"/>
                <w:sz w:val="18"/>
                <w:szCs w:val="18"/>
                <w:lang w:val="en-GB" w:eastAsia="en-US" w:bidi="ar-SA"/>
              </w:rPr>
              <w:t>Article 9</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D6375A7" w14:textId="4C7A1069" w:rsidR="000A18B6" w:rsidRPr="00145493" w:rsidRDefault="000A18B6" w:rsidP="000A18B6">
            <w:pPr>
              <w:spacing w:line="276" w:lineRule="auto"/>
              <w:jc w:val="both"/>
              <w:rPr>
                <w:sz w:val="18"/>
                <w:szCs w:val="18"/>
                <w:lang w:val="en-US"/>
              </w:rPr>
            </w:pPr>
            <w:r w:rsidRPr="00145493">
              <w:rPr>
                <w:sz w:val="18"/>
                <w:szCs w:val="18"/>
                <w:lang w:val="en-US"/>
              </w:rPr>
              <w:t xml:space="preserve">Provides for derogations of provisions from Articles 5-8 regarding methods and </w:t>
            </w:r>
            <w:r w:rsidR="0024241B" w:rsidRPr="00145493">
              <w:rPr>
                <w:sz w:val="18"/>
                <w:szCs w:val="18"/>
                <w:lang w:val="en-US"/>
              </w:rPr>
              <w:t>practices</w:t>
            </w:r>
            <w:r w:rsidRPr="00145493">
              <w:rPr>
                <w:sz w:val="18"/>
                <w:szCs w:val="18"/>
                <w:lang w:val="en-US"/>
              </w:rPr>
              <w:t xml:space="preserve"> of removal of species listed in the various annexes.</w:t>
            </w:r>
          </w:p>
          <w:p w14:paraId="1BA57285" w14:textId="77777777" w:rsidR="000A18B6" w:rsidRPr="00145493" w:rsidRDefault="000A18B6" w:rsidP="000A18B6">
            <w:pPr>
              <w:spacing w:line="276" w:lineRule="auto"/>
              <w:jc w:val="both"/>
              <w:rPr>
                <w:sz w:val="18"/>
                <w:szCs w:val="18"/>
                <w:lang w:val="en-US"/>
              </w:rPr>
            </w:pPr>
            <w:r w:rsidRPr="00145493">
              <w:rPr>
                <w:sz w:val="18"/>
                <w:szCs w:val="18"/>
                <w:lang w:val="en-US"/>
              </w:rPr>
              <w:t>Each year the Member State is required to send a report on the derogations given.</w:t>
            </w:r>
          </w:p>
        </w:tc>
        <w:tc>
          <w:tcPr>
            <w:tcW w:w="3544" w:type="dxa"/>
            <w:shd w:val="clear" w:color="auto" w:fill="FFFFFF" w:themeFill="background1"/>
          </w:tcPr>
          <w:p w14:paraId="35270CB1" w14:textId="77777777" w:rsidR="000A18B6" w:rsidRPr="00145493" w:rsidRDefault="000A18B6" w:rsidP="000A18B6">
            <w:pPr>
              <w:spacing w:line="276" w:lineRule="auto"/>
              <w:jc w:val="both"/>
              <w:rPr>
                <w:sz w:val="18"/>
                <w:szCs w:val="18"/>
                <w:lang w:val="en-US"/>
              </w:rPr>
            </w:pPr>
            <w:r w:rsidRPr="00145493">
              <w:rPr>
                <w:sz w:val="18"/>
                <w:szCs w:val="18"/>
                <w:lang w:val="en-US"/>
              </w:rPr>
              <w:t>Derogations include in the interests of public health and safety, air safety, serious damage to crops, livestock etc. and for the protection of other flora and fauna</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361EBADE" w14:textId="69C3046A" w:rsidR="000A18B6" w:rsidRPr="00145493" w:rsidRDefault="008E1087" w:rsidP="000A18B6">
            <w:pPr>
              <w:spacing w:line="276" w:lineRule="auto"/>
              <w:jc w:val="both"/>
              <w:rPr>
                <w:sz w:val="18"/>
                <w:szCs w:val="18"/>
                <w:lang w:val="en-US"/>
              </w:rPr>
            </w:pPr>
            <w:r w:rsidRPr="00145493">
              <w:rPr>
                <w:sz w:val="18"/>
                <w:szCs w:val="18"/>
                <w:lang w:val="en-US"/>
              </w:rPr>
              <w:t>6</w:t>
            </w:r>
          </w:p>
        </w:tc>
      </w:tr>
      <w:tr w:rsidR="000A18B6" w:rsidRPr="00A95884" w14:paraId="3009A4E1"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450BD100" w14:textId="77777777" w:rsidR="000A18B6" w:rsidRPr="00145493"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145493">
              <w:rPr>
                <w:rFonts w:ascii="Calibri Light" w:eastAsiaTheme="minorHAnsi" w:hAnsi="Calibri Light" w:cs="Calibri Light"/>
                <w:b/>
                <w:color w:val="auto"/>
                <w:sz w:val="18"/>
                <w:szCs w:val="18"/>
                <w:lang w:val="en-GB" w:eastAsia="en-US" w:bidi="ar-SA"/>
              </w:rPr>
              <w:t>Article 10</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15DB4DB" w14:textId="77777777" w:rsidR="000A18B6" w:rsidRPr="00145493" w:rsidRDefault="000A18B6" w:rsidP="000A18B6">
            <w:pPr>
              <w:spacing w:line="276" w:lineRule="auto"/>
              <w:jc w:val="both"/>
              <w:rPr>
                <w:sz w:val="18"/>
                <w:szCs w:val="18"/>
                <w:lang w:val="en-US"/>
              </w:rPr>
            </w:pPr>
            <w:r w:rsidRPr="00145493">
              <w:rPr>
                <w:sz w:val="18"/>
                <w:szCs w:val="18"/>
                <w:lang w:val="en-US"/>
              </w:rPr>
              <w:t xml:space="preserve">Member States shall encourage research particularly regarding topics listed in Annex </w:t>
            </w:r>
            <w:r w:rsidRPr="00145493">
              <w:rPr>
                <w:sz w:val="18"/>
                <w:szCs w:val="18"/>
                <w:lang w:val="en-US"/>
              </w:rPr>
              <w:lastRenderedPageBreak/>
              <w:t>V.</w:t>
            </w:r>
          </w:p>
        </w:tc>
        <w:tc>
          <w:tcPr>
            <w:tcW w:w="3544" w:type="dxa"/>
            <w:shd w:val="clear" w:color="auto" w:fill="FFFFFF" w:themeFill="background1"/>
          </w:tcPr>
          <w:p w14:paraId="32F016D1" w14:textId="77777777" w:rsidR="000A18B6" w:rsidRPr="00145493"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3FA82113" w14:textId="729E8E77" w:rsidR="000A18B6" w:rsidRPr="00145493" w:rsidRDefault="00B41F49" w:rsidP="000A18B6">
            <w:pPr>
              <w:spacing w:line="276" w:lineRule="auto"/>
              <w:jc w:val="both"/>
              <w:rPr>
                <w:sz w:val="18"/>
                <w:szCs w:val="18"/>
                <w:lang w:val="en-US"/>
              </w:rPr>
            </w:pPr>
            <w:r w:rsidRPr="00145493">
              <w:rPr>
                <w:sz w:val="18"/>
                <w:szCs w:val="18"/>
                <w:lang w:val="en-US"/>
              </w:rPr>
              <w:t>2</w:t>
            </w:r>
          </w:p>
        </w:tc>
      </w:tr>
      <w:tr w:rsidR="000A18B6" w:rsidRPr="00A95884" w14:paraId="229B4A79"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D071072" w14:textId="77777777" w:rsidR="000A18B6" w:rsidRPr="00145493"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145493">
              <w:rPr>
                <w:rFonts w:ascii="Calibri Light" w:eastAsiaTheme="minorHAnsi" w:hAnsi="Calibri Light" w:cs="Calibri Light"/>
                <w:b/>
                <w:color w:val="auto"/>
                <w:sz w:val="18"/>
                <w:szCs w:val="18"/>
                <w:lang w:val="en-GB" w:eastAsia="en-US" w:bidi="ar-SA"/>
              </w:rPr>
              <w:t>Article 11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30ED4E9" w14:textId="77777777" w:rsidR="000A18B6" w:rsidRPr="00145493" w:rsidRDefault="000A18B6" w:rsidP="000A18B6">
            <w:pPr>
              <w:spacing w:line="276" w:lineRule="auto"/>
              <w:jc w:val="both"/>
              <w:rPr>
                <w:sz w:val="18"/>
                <w:szCs w:val="18"/>
                <w:lang w:val="en-US"/>
              </w:rPr>
            </w:pPr>
            <w:r w:rsidRPr="00145493">
              <w:rPr>
                <w:sz w:val="18"/>
                <w:szCs w:val="18"/>
                <w:lang w:val="en-US"/>
              </w:rPr>
              <w:t>Introduction of species not naturally occurring in the European territory</w:t>
            </w:r>
          </w:p>
        </w:tc>
        <w:tc>
          <w:tcPr>
            <w:tcW w:w="3544" w:type="dxa"/>
            <w:shd w:val="clear" w:color="auto" w:fill="FFFFFF" w:themeFill="background1"/>
          </w:tcPr>
          <w:p w14:paraId="3B0AACE9" w14:textId="77777777" w:rsidR="000A18B6" w:rsidRPr="00145493"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3983E50" w14:textId="1525D7CD" w:rsidR="000A18B6" w:rsidRPr="00145493" w:rsidRDefault="00B41F49" w:rsidP="000A18B6">
            <w:pPr>
              <w:spacing w:line="276" w:lineRule="auto"/>
              <w:jc w:val="both"/>
              <w:rPr>
                <w:sz w:val="18"/>
                <w:szCs w:val="18"/>
                <w:lang w:val="en-US"/>
              </w:rPr>
            </w:pPr>
            <w:r w:rsidRPr="00145493">
              <w:rPr>
                <w:sz w:val="18"/>
                <w:szCs w:val="18"/>
                <w:lang w:val="en-US"/>
              </w:rPr>
              <w:t>3</w:t>
            </w:r>
          </w:p>
        </w:tc>
      </w:tr>
      <w:tr w:rsidR="000A18B6" w:rsidRPr="00A95884" w14:paraId="39284FE0"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A84BB68" w14:textId="77777777" w:rsidR="000A18B6" w:rsidRPr="00145493"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145493">
              <w:rPr>
                <w:rFonts w:ascii="Calibri Light" w:eastAsiaTheme="minorHAnsi" w:hAnsi="Calibri Light" w:cs="Calibri Light"/>
                <w:b/>
                <w:color w:val="auto"/>
                <w:sz w:val="18"/>
                <w:szCs w:val="18"/>
                <w:lang w:val="en-GB" w:eastAsia="en-US" w:bidi="ar-SA"/>
              </w:rPr>
              <w:t>Article 17</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1164825" w14:textId="77777777" w:rsidR="000A18B6" w:rsidRPr="00145493" w:rsidRDefault="000A18B6" w:rsidP="000A18B6">
            <w:pPr>
              <w:spacing w:line="276" w:lineRule="auto"/>
              <w:jc w:val="both"/>
              <w:rPr>
                <w:sz w:val="18"/>
                <w:szCs w:val="18"/>
                <w:lang w:val="en-US"/>
              </w:rPr>
            </w:pPr>
            <w:r w:rsidRPr="00145493">
              <w:rPr>
                <w:sz w:val="18"/>
                <w:szCs w:val="18"/>
                <w:lang w:val="en-US"/>
              </w:rPr>
              <w:t>Requires the harmonisation of the Directive into national law</w:t>
            </w:r>
          </w:p>
        </w:tc>
        <w:tc>
          <w:tcPr>
            <w:tcW w:w="3544" w:type="dxa"/>
            <w:shd w:val="clear" w:color="auto" w:fill="FFFFFF" w:themeFill="background1"/>
          </w:tcPr>
          <w:p w14:paraId="1EDA723C" w14:textId="77777777" w:rsidR="000A18B6" w:rsidRPr="00145493"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3D5D2384" w14:textId="6BF48DCB" w:rsidR="000A18B6" w:rsidRPr="00145493" w:rsidRDefault="00B41F49" w:rsidP="000A18B6">
            <w:pPr>
              <w:spacing w:line="276" w:lineRule="auto"/>
              <w:rPr>
                <w:rFonts w:cstheme="minorHAnsi"/>
                <w:sz w:val="18"/>
                <w:szCs w:val="18"/>
              </w:rPr>
            </w:pPr>
            <w:r w:rsidRPr="00145493">
              <w:rPr>
                <w:rFonts w:cstheme="minorHAnsi"/>
                <w:sz w:val="18"/>
                <w:szCs w:val="18"/>
              </w:rPr>
              <w:t>5</w:t>
            </w:r>
          </w:p>
        </w:tc>
      </w:tr>
      <w:tr w:rsidR="000A18B6" w:rsidRPr="00A95884" w14:paraId="265F02F2"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A8D24CE" w14:textId="77777777" w:rsidR="000A18B6" w:rsidRPr="00145493" w:rsidRDefault="000A18B6" w:rsidP="000A18B6">
            <w:pPr>
              <w:pStyle w:val="Normal1"/>
              <w:spacing w:after="0"/>
              <w:rPr>
                <w:rFonts w:ascii="Calibri Light" w:eastAsiaTheme="minorHAnsi" w:hAnsi="Calibri Light" w:cs="Calibri Light"/>
                <w:b/>
                <w:color w:val="auto"/>
                <w:sz w:val="18"/>
                <w:szCs w:val="18"/>
                <w:lang w:val="en-GB" w:eastAsia="en-US" w:bidi="ar-SA"/>
              </w:rPr>
            </w:pPr>
            <w:r w:rsidRPr="00145493">
              <w:rPr>
                <w:rFonts w:ascii="Calibri Light" w:eastAsiaTheme="minorHAnsi" w:hAnsi="Calibri Light" w:cs="Calibri Light"/>
                <w:b/>
                <w:color w:val="auto"/>
                <w:sz w:val="18"/>
                <w:szCs w:val="18"/>
                <w:lang w:val="en-GB" w:eastAsia="en-US" w:bidi="ar-SA"/>
              </w:rPr>
              <w:t>Annex 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3C9EA45" w14:textId="77777777" w:rsidR="000A18B6" w:rsidRPr="00145493" w:rsidRDefault="000A18B6" w:rsidP="000A18B6">
            <w:pPr>
              <w:spacing w:line="276" w:lineRule="auto"/>
              <w:jc w:val="both"/>
              <w:rPr>
                <w:sz w:val="18"/>
                <w:szCs w:val="18"/>
                <w:lang w:val="en-US"/>
              </w:rPr>
            </w:pPr>
            <w:r w:rsidRPr="00145493">
              <w:rPr>
                <w:sz w:val="18"/>
                <w:szCs w:val="18"/>
                <w:lang w:val="en-US"/>
              </w:rPr>
              <w:t>Lists species subject to special conservation measures concerning the habitat</w:t>
            </w:r>
          </w:p>
        </w:tc>
        <w:tc>
          <w:tcPr>
            <w:tcW w:w="3544" w:type="dxa"/>
            <w:shd w:val="clear" w:color="auto" w:fill="FFFFFF" w:themeFill="background1"/>
          </w:tcPr>
          <w:p w14:paraId="242D4770" w14:textId="77777777" w:rsidR="000A18B6" w:rsidRPr="00145493" w:rsidRDefault="000A18B6" w:rsidP="000A18B6">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81A5C97" w14:textId="0764B515" w:rsidR="000A18B6" w:rsidRPr="00145493" w:rsidRDefault="00145493" w:rsidP="000A18B6">
            <w:pPr>
              <w:spacing w:line="276" w:lineRule="auto"/>
              <w:rPr>
                <w:rFonts w:cstheme="minorHAnsi"/>
                <w:sz w:val="18"/>
                <w:szCs w:val="18"/>
              </w:rPr>
            </w:pPr>
            <w:r w:rsidRPr="00145493">
              <w:rPr>
                <w:rFonts w:cstheme="minorHAnsi"/>
                <w:sz w:val="18"/>
                <w:szCs w:val="18"/>
              </w:rPr>
              <w:t>6</w:t>
            </w:r>
          </w:p>
        </w:tc>
      </w:tr>
    </w:tbl>
    <w:p w14:paraId="2600BB95" w14:textId="77777777" w:rsidR="000A18B6" w:rsidRDefault="000A18B6" w:rsidP="00BD5E6B">
      <w:pPr>
        <w:rPr>
          <w:sz w:val="18"/>
          <w:szCs w:val="18"/>
          <w:lang w:val="en-US"/>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346"/>
        <w:gridCol w:w="3641"/>
        <w:gridCol w:w="3527"/>
        <w:gridCol w:w="948"/>
      </w:tblGrid>
      <w:tr w:rsidR="00F552D6" w:rsidRPr="006E08B1" w14:paraId="7A9129DB" w14:textId="77777777" w:rsidTr="00985935">
        <w:tc>
          <w:tcPr>
            <w:tcW w:w="1310" w:type="dxa"/>
            <w:tcBorders>
              <w:top w:val="nil"/>
            </w:tcBorders>
            <w:shd w:val="clear" w:color="auto" w:fill="FFFFFF" w:themeFill="background1"/>
            <w:vAlign w:val="center"/>
          </w:tcPr>
          <w:p w14:paraId="0529096A" w14:textId="77777777" w:rsidR="00F552D6" w:rsidRPr="006E08B1" w:rsidRDefault="00F552D6"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125AE986" w14:textId="77777777" w:rsidR="00F552D6" w:rsidRPr="006E08B1" w:rsidRDefault="00F552D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44BD6E21" w14:textId="77777777" w:rsidR="00F552D6" w:rsidRPr="006E08B1" w:rsidRDefault="00F552D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3236C786" w14:textId="77777777" w:rsidR="00F552D6" w:rsidRPr="006E08B1" w:rsidRDefault="00F552D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F552D6" w:rsidRPr="000A18B6" w14:paraId="414191E4" w14:textId="77777777" w:rsidTr="00985935">
        <w:tc>
          <w:tcPr>
            <w:tcW w:w="1310" w:type="dxa"/>
            <w:tcBorders>
              <w:top w:val="single" w:sz="4" w:space="0" w:color="D9D9D9" w:themeColor="background1" w:themeShade="D9"/>
            </w:tcBorders>
            <w:shd w:val="clear" w:color="auto" w:fill="FFFFFF" w:themeFill="background1"/>
          </w:tcPr>
          <w:p w14:paraId="2DFFB005"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Annex II</w:t>
            </w:r>
          </w:p>
        </w:tc>
        <w:tc>
          <w:tcPr>
            <w:tcW w:w="3657" w:type="dxa"/>
            <w:tcBorders>
              <w:top w:val="single" w:sz="4" w:space="0" w:color="D9D9D9" w:themeColor="background1" w:themeShade="D9"/>
            </w:tcBorders>
            <w:shd w:val="clear" w:color="auto" w:fill="FFFFFF" w:themeFill="background1"/>
          </w:tcPr>
          <w:p w14:paraId="4510743A" w14:textId="77777777" w:rsidR="00F552D6" w:rsidRPr="00F552D6" w:rsidRDefault="00F552D6" w:rsidP="00F552D6">
            <w:pPr>
              <w:spacing w:line="276" w:lineRule="auto"/>
              <w:jc w:val="both"/>
              <w:rPr>
                <w:sz w:val="18"/>
                <w:szCs w:val="18"/>
                <w:lang w:val="en-US"/>
              </w:rPr>
            </w:pPr>
            <w:r w:rsidRPr="00F552D6">
              <w:rPr>
                <w:sz w:val="18"/>
                <w:szCs w:val="18"/>
                <w:lang w:val="en-US"/>
              </w:rPr>
              <w:t>Species listed in Annex II may be hunted under national legislation.</w:t>
            </w:r>
          </w:p>
        </w:tc>
        <w:tc>
          <w:tcPr>
            <w:tcW w:w="3544" w:type="dxa"/>
            <w:tcBorders>
              <w:top w:val="single" w:sz="4" w:space="0" w:color="D9D9D9" w:themeColor="background1" w:themeShade="D9"/>
            </w:tcBorders>
            <w:shd w:val="clear" w:color="auto" w:fill="FFFFFF" w:themeFill="background1"/>
          </w:tcPr>
          <w:p w14:paraId="2347A8B1" w14:textId="77777777" w:rsidR="00F552D6" w:rsidRPr="00436BBE" w:rsidRDefault="00F552D6" w:rsidP="00F552D6">
            <w:pPr>
              <w:spacing w:line="276" w:lineRule="auto"/>
              <w:rPr>
                <w:rFonts w:cstheme="minorHAnsi"/>
              </w:rPr>
            </w:pPr>
          </w:p>
        </w:tc>
        <w:tc>
          <w:tcPr>
            <w:tcW w:w="951" w:type="dxa"/>
            <w:tcBorders>
              <w:top w:val="single" w:sz="4" w:space="0" w:color="D9D9D9" w:themeColor="background1" w:themeShade="D9"/>
            </w:tcBorders>
            <w:shd w:val="clear" w:color="auto" w:fill="FFFFFF" w:themeFill="background1"/>
          </w:tcPr>
          <w:p w14:paraId="0F1F5D0E" w14:textId="77777777" w:rsidR="00F552D6" w:rsidRPr="00436BBE" w:rsidRDefault="00F552D6" w:rsidP="00F552D6">
            <w:pPr>
              <w:spacing w:line="276" w:lineRule="auto"/>
              <w:rPr>
                <w:rFonts w:cstheme="minorHAnsi"/>
              </w:rPr>
            </w:pPr>
          </w:p>
        </w:tc>
      </w:tr>
      <w:tr w:rsidR="00F552D6" w:rsidRPr="000A18B6" w14:paraId="4D365CE7" w14:textId="77777777" w:rsidTr="00985935">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B86AD53"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Annex III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8B4064B" w14:textId="77777777" w:rsidR="00F552D6" w:rsidRPr="00F552D6" w:rsidRDefault="00F552D6" w:rsidP="00F552D6">
            <w:pPr>
              <w:spacing w:line="276" w:lineRule="auto"/>
              <w:jc w:val="both"/>
              <w:rPr>
                <w:sz w:val="18"/>
                <w:szCs w:val="18"/>
                <w:lang w:val="en-US"/>
              </w:rPr>
            </w:pPr>
            <w:r w:rsidRPr="00F552D6">
              <w:rPr>
                <w:sz w:val="18"/>
                <w:szCs w:val="18"/>
                <w:lang w:val="en-US"/>
              </w:rPr>
              <w:t xml:space="preserve">Species listed in Annex III may be hunted </w:t>
            </w:r>
          </w:p>
        </w:tc>
        <w:tc>
          <w:tcPr>
            <w:tcW w:w="3544" w:type="dxa"/>
            <w:shd w:val="clear" w:color="auto" w:fill="FFFFFF" w:themeFill="background1"/>
          </w:tcPr>
          <w:p w14:paraId="3D624D7A" w14:textId="77777777" w:rsidR="00F552D6" w:rsidRPr="00436BBE" w:rsidRDefault="00F552D6" w:rsidP="00F552D6">
            <w:pPr>
              <w:spacing w:line="276" w:lineRule="auto"/>
              <w:rPr>
                <w:rFonts w:cstheme="minorHAnsi"/>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F43202D" w14:textId="77777777" w:rsidR="00F552D6" w:rsidRPr="00436BBE" w:rsidRDefault="00F552D6" w:rsidP="00F552D6">
            <w:pPr>
              <w:spacing w:line="276" w:lineRule="auto"/>
              <w:rPr>
                <w:rFonts w:cstheme="minorHAnsi"/>
              </w:rPr>
            </w:pPr>
          </w:p>
        </w:tc>
      </w:tr>
      <w:tr w:rsidR="00F552D6" w:rsidRPr="000A18B6" w14:paraId="24D100D8" w14:textId="77777777" w:rsidTr="00985935">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996DBD1"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Annex IV</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B7BA8DB" w14:textId="77777777" w:rsidR="00F552D6" w:rsidRPr="00F552D6" w:rsidRDefault="00F552D6" w:rsidP="00F552D6">
            <w:pPr>
              <w:spacing w:line="276" w:lineRule="auto"/>
              <w:jc w:val="both"/>
              <w:rPr>
                <w:sz w:val="18"/>
                <w:szCs w:val="18"/>
                <w:lang w:val="en-US"/>
              </w:rPr>
            </w:pPr>
            <w:r w:rsidRPr="00F552D6">
              <w:rPr>
                <w:sz w:val="18"/>
                <w:szCs w:val="18"/>
                <w:lang w:val="en-US"/>
              </w:rPr>
              <w:t>Lists the methods that may not be used for hunting birds and exceptions.</w:t>
            </w:r>
          </w:p>
        </w:tc>
        <w:tc>
          <w:tcPr>
            <w:tcW w:w="3544" w:type="dxa"/>
            <w:shd w:val="clear" w:color="auto" w:fill="FFFFFF" w:themeFill="background1"/>
          </w:tcPr>
          <w:p w14:paraId="0209C1CA" w14:textId="77777777" w:rsidR="00F552D6" w:rsidRPr="00436BBE" w:rsidRDefault="00F552D6" w:rsidP="00F552D6">
            <w:pPr>
              <w:spacing w:line="276" w:lineRule="auto"/>
              <w:rPr>
                <w:rFonts w:cstheme="minorHAnsi"/>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4B5C08F8" w14:textId="77777777" w:rsidR="00F552D6" w:rsidRPr="00436BBE" w:rsidRDefault="00F552D6" w:rsidP="00F552D6">
            <w:pPr>
              <w:spacing w:line="276" w:lineRule="auto"/>
              <w:rPr>
                <w:rFonts w:cstheme="minorHAnsi"/>
              </w:rPr>
            </w:pPr>
          </w:p>
        </w:tc>
      </w:tr>
      <w:tr w:rsidR="00F552D6" w:rsidRPr="000A18B6" w14:paraId="4788E2A8" w14:textId="77777777" w:rsidTr="00985935">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11A146C"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Annex V</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08E1E51" w14:textId="77777777" w:rsidR="00F552D6" w:rsidRPr="00F552D6" w:rsidRDefault="00F552D6" w:rsidP="00F552D6">
            <w:pPr>
              <w:spacing w:line="276" w:lineRule="auto"/>
              <w:jc w:val="both"/>
              <w:rPr>
                <w:sz w:val="18"/>
                <w:szCs w:val="18"/>
                <w:lang w:val="en-US"/>
              </w:rPr>
            </w:pPr>
            <w:r w:rsidRPr="00F552D6">
              <w:rPr>
                <w:sz w:val="18"/>
                <w:szCs w:val="18"/>
                <w:lang w:val="en-US"/>
              </w:rPr>
              <w:t>Identifies topics of research of particular importance for the Directive</w:t>
            </w:r>
          </w:p>
        </w:tc>
        <w:tc>
          <w:tcPr>
            <w:tcW w:w="3544" w:type="dxa"/>
            <w:shd w:val="clear" w:color="auto" w:fill="FFFFFF" w:themeFill="background1"/>
          </w:tcPr>
          <w:p w14:paraId="472DF446" w14:textId="2683AE01" w:rsidR="00F552D6" w:rsidRPr="008E1087" w:rsidRDefault="008E1087" w:rsidP="008E1087">
            <w:pPr>
              <w:spacing w:line="276" w:lineRule="auto"/>
              <w:rPr>
                <w:rFonts w:cstheme="minorHAnsi"/>
                <w:sz w:val="18"/>
              </w:rPr>
            </w:pPr>
            <w:r>
              <w:rPr>
                <w:rFonts w:cstheme="minorHAnsi"/>
                <w:sz w:val="18"/>
              </w:rPr>
              <w:t>In particular referring to species and the data available for their conservation, and threat to birds populations through direct takes and pollution.</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4901077B" w14:textId="17FC7DB9" w:rsidR="00F552D6" w:rsidRPr="00436BBE" w:rsidRDefault="008E1087" w:rsidP="00F552D6">
            <w:pPr>
              <w:spacing w:line="276" w:lineRule="auto"/>
              <w:rPr>
                <w:rFonts w:cstheme="minorHAnsi"/>
              </w:rPr>
            </w:pPr>
            <w:r w:rsidRPr="008E1087">
              <w:rPr>
                <w:rFonts w:cstheme="minorHAnsi"/>
                <w:sz w:val="18"/>
              </w:rPr>
              <w:t>2</w:t>
            </w:r>
          </w:p>
        </w:tc>
      </w:tr>
    </w:tbl>
    <w:p w14:paraId="696C333A" w14:textId="77777777" w:rsidR="00F552D6" w:rsidRDefault="00F552D6" w:rsidP="00BD5E6B">
      <w:pPr>
        <w:rPr>
          <w:sz w:val="18"/>
          <w:szCs w:val="18"/>
          <w:lang w:val="en-US"/>
        </w:rPr>
      </w:pPr>
    </w:p>
    <w:p w14:paraId="76F61CFF" w14:textId="77777777" w:rsidR="00F552D6" w:rsidRDefault="00F552D6">
      <w:pPr>
        <w:rPr>
          <w:sz w:val="18"/>
          <w:szCs w:val="18"/>
          <w:lang w:val="en-US"/>
        </w:rPr>
      </w:pPr>
      <w:r>
        <w:rPr>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553"/>
        <w:gridCol w:w="68"/>
        <w:gridCol w:w="3514"/>
        <w:gridCol w:w="3390"/>
        <w:gridCol w:w="10"/>
        <w:gridCol w:w="927"/>
      </w:tblGrid>
      <w:tr w:rsidR="00F552D6" w:rsidRPr="006E08B1" w14:paraId="7E28BAE6" w14:textId="77777777" w:rsidTr="00DC1FB3">
        <w:tc>
          <w:tcPr>
            <w:tcW w:w="1459" w:type="dxa"/>
            <w:gridSpan w:val="2"/>
            <w:tcBorders>
              <w:top w:val="nil"/>
              <w:left w:val="nil"/>
              <w:bottom w:val="nil"/>
              <w:right w:val="nil"/>
            </w:tcBorders>
            <w:shd w:val="clear" w:color="auto" w:fill="DFE3E5" w:themeFill="background2"/>
            <w:vAlign w:val="center"/>
          </w:tcPr>
          <w:p w14:paraId="5AC3562D" w14:textId="77777777" w:rsidR="00F552D6" w:rsidRPr="006E08B1" w:rsidRDefault="00F552D6"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003" w:type="dxa"/>
            <w:gridSpan w:val="4"/>
            <w:tcBorders>
              <w:top w:val="nil"/>
              <w:left w:val="nil"/>
              <w:bottom w:val="nil"/>
              <w:right w:val="nil"/>
            </w:tcBorders>
            <w:shd w:val="clear" w:color="auto" w:fill="DFE3E5" w:themeFill="background2"/>
            <w:vAlign w:val="center"/>
          </w:tcPr>
          <w:p w14:paraId="12CDD9C9" w14:textId="55AE9BF5" w:rsidR="00F552D6" w:rsidRPr="008E1F80" w:rsidRDefault="00570C62" w:rsidP="00352768">
            <w:pPr>
              <w:pStyle w:val="Subtitle"/>
            </w:pPr>
            <w:hyperlink r:id="rId62" w:history="1">
              <w:bookmarkStart w:id="182" w:name="_Toc500941231"/>
              <w:bookmarkStart w:id="183" w:name="_Toc500941454"/>
              <w:bookmarkStart w:id="184" w:name="_Toc500941543"/>
              <w:bookmarkStart w:id="185" w:name="_Toc500941611"/>
              <w:bookmarkStart w:id="186" w:name="_Toc517880375"/>
              <w:r w:rsidR="002B3E0F" w:rsidRPr="008E1F80">
                <w:t>Marine Strategy Framework Directive 2008/56/EC</w:t>
              </w:r>
              <w:bookmarkEnd w:id="182"/>
              <w:bookmarkEnd w:id="183"/>
              <w:bookmarkEnd w:id="184"/>
              <w:bookmarkEnd w:id="185"/>
              <w:bookmarkEnd w:id="186"/>
              <w:r w:rsidR="002B3E0F" w:rsidRPr="008E1F80">
                <w:t> </w:t>
              </w:r>
            </w:hyperlink>
          </w:p>
        </w:tc>
      </w:tr>
      <w:tr w:rsidR="00F552D6" w:rsidRPr="006E08B1" w14:paraId="67B8BD8A" w14:textId="77777777" w:rsidTr="00DC1FB3">
        <w:tc>
          <w:tcPr>
            <w:tcW w:w="1459" w:type="dxa"/>
            <w:gridSpan w:val="2"/>
            <w:tcBorders>
              <w:top w:val="nil"/>
              <w:left w:val="nil"/>
              <w:bottom w:val="nil"/>
              <w:right w:val="nil"/>
            </w:tcBorders>
            <w:shd w:val="clear" w:color="auto" w:fill="DFE3E5" w:themeFill="background2"/>
            <w:vAlign w:val="center"/>
          </w:tcPr>
          <w:p w14:paraId="7B97034F" w14:textId="77777777" w:rsidR="00F552D6" w:rsidRPr="006E08B1" w:rsidRDefault="00F552D6"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003" w:type="dxa"/>
            <w:gridSpan w:val="4"/>
            <w:tcBorders>
              <w:top w:val="nil"/>
              <w:left w:val="nil"/>
              <w:bottom w:val="nil"/>
              <w:right w:val="nil"/>
            </w:tcBorders>
            <w:shd w:val="clear" w:color="auto" w:fill="DFE3E5" w:themeFill="background2"/>
            <w:vAlign w:val="center"/>
          </w:tcPr>
          <w:p w14:paraId="6B66F458" w14:textId="77777777" w:rsidR="00F552D6" w:rsidRPr="00872A21" w:rsidRDefault="00F552D6" w:rsidP="00985935">
            <w:pPr>
              <w:spacing w:before="12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Promoting sustainable use of the seas and conserving marine ecosystems</w:t>
            </w:r>
          </w:p>
        </w:tc>
      </w:tr>
      <w:tr w:rsidR="00F552D6" w:rsidRPr="006E08B1" w14:paraId="3D0F8D1D" w14:textId="77777777" w:rsidTr="00DC1FB3">
        <w:tc>
          <w:tcPr>
            <w:tcW w:w="1459" w:type="dxa"/>
            <w:gridSpan w:val="2"/>
            <w:tcBorders>
              <w:top w:val="nil"/>
              <w:left w:val="nil"/>
              <w:bottom w:val="nil"/>
              <w:right w:val="nil"/>
            </w:tcBorders>
            <w:shd w:val="clear" w:color="auto" w:fill="DFE3E5" w:themeFill="background2"/>
            <w:vAlign w:val="center"/>
          </w:tcPr>
          <w:p w14:paraId="354C54CA" w14:textId="77777777" w:rsidR="00F552D6" w:rsidRPr="006E08B1" w:rsidRDefault="00F552D6"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003" w:type="dxa"/>
            <w:gridSpan w:val="4"/>
            <w:tcBorders>
              <w:top w:val="nil"/>
              <w:left w:val="nil"/>
              <w:bottom w:val="nil"/>
              <w:right w:val="nil"/>
            </w:tcBorders>
            <w:shd w:val="clear" w:color="auto" w:fill="DFE3E5" w:themeFill="background2"/>
            <w:vAlign w:val="center"/>
          </w:tcPr>
          <w:p w14:paraId="4C5D9450" w14:textId="45F604DD" w:rsidR="00F552D6" w:rsidRPr="00872A21" w:rsidRDefault="00F552D6" w:rsidP="00145493">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Direct</w:t>
            </w:r>
          </w:p>
        </w:tc>
      </w:tr>
      <w:tr w:rsidR="00F552D6" w:rsidRPr="0096604D" w14:paraId="4111EA13"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nil"/>
            </w:tcBorders>
            <w:shd w:val="clear" w:color="auto" w:fill="FFFFFF" w:themeFill="background1"/>
            <w:vAlign w:val="center"/>
          </w:tcPr>
          <w:p w14:paraId="18A57963" w14:textId="77777777" w:rsidR="00F552D6" w:rsidRPr="006E08B1" w:rsidRDefault="00F552D6"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87" w:type="dxa"/>
            <w:tcBorders>
              <w:top w:val="nil"/>
            </w:tcBorders>
            <w:shd w:val="clear" w:color="auto" w:fill="FFFFFF" w:themeFill="background1"/>
            <w:vAlign w:val="center"/>
          </w:tcPr>
          <w:p w14:paraId="1F2E9B5D" w14:textId="77777777" w:rsidR="00F552D6" w:rsidRPr="006E08B1" w:rsidRDefault="00F552D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76" w:type="dxa"/>
            <w:gridSpan w:val="2"/>
            <w:tcBorders>
              <w:top w:val="nil"/>
            </w:tcBorders>
            <w:shd w:val="clear" w:color="auto" w:fill="FFFFFF" w:themeFill="background1"/>
            <w:vAlign w:val="center"/>
          </w:tcPr>
          <w:p w14:paraId="5A0B14CD" w14:textId="77777777" w:rsidR="00F552D6" w:rsidRPr="006E08B1" w:rsidRDefault="00F552D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40" w:type="dxa"/>
            <w:tcBorders>
              <w:top w:val="nil"/>
            </w:tcBorders>
            <w:shd w:val="clear" w:color="auto" w:fill="FFFFFF" w:themeFill="background1"/>
            <w:vAlign w:val="center"/>
          </w:tcPr>
          <w:p w14:paraId="7629EA64" w14:textId="77777777" w:rsidR="00F552D6" w:rsidRPr="006E08B1" w:rsidRDefault="00F552D6"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145493" w:rsidRPr="00A95884" w14:paraId="4958726E"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3E7A3504" w14:textId="0858CE3D" w:rsidR="00145493" w:rsidRPr="00F552D6" w:rsidRDefault="00145493" w:rsidP="00F552D6">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w:t>
            </w:r>
            <w:r w:rsidR="005C6444">
              <w:rPr>
                <w:rFonts w:ascii="Calibri Light" w:eastAsiaTheme="minorHAnsi" w:hAnsi="Calibri Light" w:cs="Calibri Light"/>
                <w:b/>
                <w:color w:val="auto"/>
                <w:sz w:val="18"/>
                <w:szCs w:val="18"/>
                <w:lang w:val="en-GB" w:eastAsia="en-US" w:bidi="ar-SA"/>
              </w:rPr>
              <w:t xml:space="preserve"> (3)</w:t>
            </w:r>
          </w:p>
        </w:tc>
        <w:tc>
          <w:tcPr>
            <w:tcW w:w="3587" w:type="dxa"/>
            <w:tcBorders>
              <w:top w:val="single" w:sz="4" w:space="0" w:color="D9D9D9" w:themeColor="background1" w:themeShade="D9"/>
            </w:tcBorders>
            <w:shd w:val="clear" w:color="auto" w:fill="FFFFFF" w:themeFill="background1"/>
          </w:tcPr>
          <w:p w14:paraId="7150ABF9" w14:textId="7A0227BC" w:rsidR="00145493" w:rsidRPr="00F552D6" w:rsidRDefault="00145493" w:rsidP="00F552D6">
            <w:pPr>
              <w:spacing w:line="276" w:lineRule="auto"/>
              <w:jc w:val="both"/>
              <w:rPr>
                <w:sz w:val="18"/>
                <w:szCs w:val="18"/>
                <w:lang w:val="en-US"/>
              </w:rPr>
            </w:pPr>
            <w:r>
              <w:rPr>
                <w:sz w:val="18"/>
                <w:szCs w:val="18"/>
                <w:lang w:val="en-US"/>
              </w:rPr>
              <w:t xml:space="preserve">Marine environment is a precious heritage… …promote the integration of environmental considerations into all relevant policy areas and deliver the environmental pillar of the </w:t>
            </w:r>
            <w:r w:rsidR="005C6444">
              <w:rPr>
                <w:sz w:val="18"/>
                <w:szCs w:val="18"/>
                <w:lang w:val="en-US"/>
              </w:rPr>
              <w:t>future maritime policy for the EU</w:t>
            </w:r>
          </w:p>
        </w:tc>
        <w:tc>
          <w:tcPr>
            <w:tcW w:w="3476" w:type="dxa"/>
            <w:gridSpan w:val="2"/>
            <w:tcBorders>
              <w:top w:val="single" w:sz="4" w:space="0" w:color="D9D9D9" w:themeColor="background1" w:themeShade="D9"/>
            </w:tcBorders>
            <w:shd w:val="clear" w:color="auto" w:fill="FFFFFF" w:themeFill="background1"/>
          </w:tcPr>
          <w:p w14:paraId="3EE26146" w14:textId="40AFD590" w:rsidR="00145493" w:rsidRPr="00F552D6" w:rsidRDefault="005C6444" w:rsidP="00F552D6">
            <w:pPr>
              <w:spacing w:line="276" w:lineRule="auto"/>
              <w:jc w:val="both"/>
              <w:rPr>
                <w:sz w:val="18"/>
                <w:szCs w:val="18"/>
                <w:lang w:val="en-US"/>
              </w:rPr>
            </w:pPr>
            <w:r>
              <w:rPr>
                <w:sz w:val="18"/>
                <w:szCs w:val="18"/>
                <w:lang w:val="en-US"/>
              </w:rPr>
              <w:t>Mainstreaming environmental policy</w:t>
            </w:r>
          </w:p>
        </w:tc>
        <w:tc>
          <w:tcPr>
            <w:tcW w:w="940" w:type="dxa"/>
            <w:tcBorders>
              <w:top w:val="single" w:sz="4" w:space="0" w:color="D9D9D9" w:themeColor="background1" w:themeShade="D9"/>
            </w:tcBorders>
            <w:shd w:val="clear" w:color="auto" w:fill="FFFFFF" w:themeFill="background1"/>
          </w:tcPr>
          <w:p w14:paraId="0DBA90FA" w14:textId="5343E30E" w:rsidR="00145493" w:rsidRPr="00F552D6" w:rsidRDefault="005C6444" w:rsidP="00F552D6">
            <w:pPr>
              <w:spacing w:line="276" w:lineRule="auto"/>
              <w:jc w:val="both"/>
              <w:rPr>
                <w:sz w:val="18"/>
                <w:szCs w:val="18"/>
                <w:lang w:val="en-US"/>
              </w:rPr>
            </w:pPr>
            <w:r>
              <w:rPr>
                <w:sz w:val="18"/>
                <w:szCs w:val="18"/>
                <w:lang w:val="en-US"/>
              </w:rPr>
              <w:t>5</w:t>
            </w:r>
          </w:p>
        </w:tc>
      </w:tr>
      <w:tr w:rsidR="005C6444" w:rsidRPr="00A95884" w14:paraId="30E1F7C3"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0D75A10B" w14:textId="0F5A5F39" w:rsidR="005C6444" w:rsidRDefault="005C6444" w:rsidP="00F552D6">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(5)</w:t>
            </w:r>
          </w:p>
        </w:tc>
        <w:tc>
          <w:tcPr>
            <w:tcW w:w="3587" w:type="dxa"/>
            <w:tcBorders>
              <w:top w:val="single" w:sz="4" w:space="0" w:color="D9D9D9" w:themeColor="background1" w:themeShade="D9"/>
            </w:tcBorders>
            <w:shd w:val="clear" w:color="auto" w:fill="FFFFFF" w:themeFill="background1"/>
          </w:tcPr>
          <w:p w14:paraId="74AFD7F8" w14:textId="2C1ACEDF" w:rsidR="005C6444" w:rsidRDefault="003074EB" w:rsidP="003074EB">
            <w:pPr>
              <w:spacing w:line="276" w:lineRule="auto"/>
              <w:jc w:val="both"/>
              <w:rPr>
                <w:sz w:val="18"/>
                <w:szCs w:val="18"/>
                <w:lang w:val="en-US"/>
              </w:rPr>
            </w:pPr>
            <w:r w:rsidRPr="003074EB">
              <w:rPr>
                <w:sz w:val="18"/>
                <w:szCs w:val="18"/>
                <w:lang w:val="en-US"/>
              </w:rPr>
              <w:t>The development and implementation of the thematic</w:t>
            </w:r>
            <w:r>
              <w:rPr>
                <w:sz w:val="18"/>
                <w:szCs w:val="18"/>
                <w:lang w:val="en-US"/>
              </w:rPr>
              <w:t xml:space="preserve"> </w:t>
            </w:r>
            <w:r w:rsidRPr="003074EB">
              <w:rPr>
                <w:sz w:val="18"/>
                <w:szCs w:val="18"/>
                <w:lang w:val="en-US"/>
              </w:rPr>
              <w:t>strategy should be aimed at the conservation of the</w:t>
            </w:r>
            <w:r>
              <w:rPr>
                <w:sz w:val="18"/>
                <w:szCs w:val="18"/>
                <w:lang w:val="en-US"/>
              </w:rPr>
              <w:t xml:space="preserve"> </w:t>
            </w:r>
            <w:r w:rsidRPr="003074EB">
              <w:rPr>
                <w:sz w:val="18"/>
                <w:szCs w:val="18"/>
                <w:lang w:val="en-US"/>
              </w:rPr>
              <w:t>marine ecosystems. This approach should include</w:t>
            </w:r>
            <w:r>
              <w:rPr>
                <w:sz w:val="18"/>
                <w:szCs w:val="18"/>
                <w:lang w:val="en-US"/>
              </w:rPr>
              <w:t xml:space="preserve"> </w:t>
            </w:r>
            <w:r w:rsidRPr="003074EB">
              <w:rPr>
                <w:sz w:val="18"/>
                <w:szCs w:val="18"/>
                <w:lang w:val="en-US"/>
              </w:rPr>
              <w:t>protected areas and should address all human activities</w:t>
            </w:r>
            <w:r>
              <w:rPr>
                <w:sz w:val="18"/>
                <w:szCs w:val="18"/>
                <w:lang w:val="en-US"/>
              </w:rPr>
              <w:t xml:space="preserve"> </w:t>
            </w:r>
            <w:r w:rsidRPr="003074EB">
              <w:rPr>
                <w:sz w:val="18"/>
                <w:szCs w:val="18"/>
                <w:lang w:val="en-US"/>
              </w:rPr>
              <w:t>that have an impact on the marine environment.</w:t>
            </w:r>
          </w:p>
        </w:tc>
        <w:tc>
          <w:tcPr>
            <w:tcW w:w="3476" w:type="dxa"/>
            <w:gridSpan w:val="2"/>
            <w:tcBorders>
              <w:top w:val="single" w:sz="4" w:space="0" w:color="D9D9D9" w:themeColor="background1" w:themeShade="D9"/>
            </w:tcBorders>
            <w:shd w:val="clear" w:color="auto" w:fill="FFFFFF" w:themeFill="background1"/>
          </w:tcPr>
          <w:p w14:paraId="18FD2F0C" w14:textId="4C570828" w:rsidR="005C6444" w:rsidRDefault="003074EB" w:rsidP="00F552D6">
            <w:pPr>
              <w:spacing w:line="276" w:lineRule="auto"/>
              <w:jc w:val="both"/>
              <w:rPr>
                <w:sz w:val="18"/>
                <w:szCs w:val="18"/>
                <w:lang w:val="en-US"/>
              </w:rPr>
            </w:pPr>
            <w:r>
              <w:rPr>
                <w:sz w:val="18"/>
                <w:szCs w:val="18"/>
                <w:lang w:val="en-US"/>
              </w:rPr>
              <w:t>Including MPAs, addressing threats and integrating in broader conservation policy</w:t>
            </w:r>
          </w:p>
        </w:tc>
        <w:tc>
          <w:tcPr>
            <w:tcW w:w="940" w:type="dxa"/>
            <w:tcBorders>
              <w:top w:val="single" w:sz="4" w:space="0" w:color="D9D9D9" w:themeColor="background1" w:themeShade="D9"/>
            </w:tcBorders>
            <w:shd w:val="clear" w:color="auto" w:fill="FFFFFF" w:themeFill="background1"/>
          </w:tcPr>
          <w:p w14:paraId="44028CD7" w14:textId="787E0FEE" w:rsidR="005C6444" w:rsidRDefault="003074EB" w:rsidP="00F552D6">
            <w:pPr>
              <w:spacing w:line="276" w:lineRule="auto"/>
              <w:jc w:val="both"/>
              <w:rPr>
                <w:sz w:val="18"/>
                <w:szCs w:val="18"/>
                <w:lang w:val="en-US"/>
              </w:rPr>
            </w:pPr>
            <w:r>
              <w:rPr>
                <w:sz w:val="18"/>
                <w:szCs w:val="18"/>
                <w:lang w:val="en-US"/>
              </w:rPr>
              <w:t>6</w:t>
            </w:r>
          </w:p>
        </w:tc>
      </w:tr>
      <w:tr w:rsidR="003074EB" w:rsidRPr="00A95884" w14:paraId="45CD55E2"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3D3415BE" w14:textId="22E0AF7A" w:rsidR="003074EB" w:rsidRDefault="003074EB" w:rsidP="00F552D6">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(6)</w:t>
            </w:r>
          </w:p>
        </w:tc>
        <w:tc>
          <w:tcPr>
            <w:tcW w:w="3587" w:type="dxa"/>
            <w:tcBorders>
              <w:top w:val="single" w:sz="4" w:space="0" w:color="D9D9D9" w:themeColor="background1" w:themeShade="D9"/>
            </w:tcBorders>
            <w:shd w:val="clear" w:color="auto" w:fill="FFFFFF" w:themeFill="background1"/>
          </w:tcPr>
          <w:p w14:paraId="1232ED92" w14:textId="1B788290" w:rsidR="003074EB" w:rsidRPr="003074EB" w:rsidRDefault="003074EB" w:rsidP="003074EB">
            <w:pPr>
              <w:spacing w:line="276" w:lineRule="auto"/>
              <w:jc w:val="both"/>
              <w:rPr>
                <w:sz w:val="18"/>
                <w:szCs w:val="18"/>
                <w:lang w:val="en-US"/>
              </w:rPr>
            </w:pPr>
            <w:r>
              <w:rPr>
                <w:sz w:val="18"/>
                <w:szCs w:val="18"/>
                <w:lang w:val="en-US"/>
              </w:rPr>
              <w:t>The establishment of MPAs… …is an important contribution to the achievement of GES</w:t>
            </w:r>
          </w:p>
        </w:tc>
        <w:tc>
          <w:tcPr>
            <w:tcW w:w="3476" w:type="dxa"/>
            <w:gridSpan w:val="2"/>
            <w:tcBorders>
              <w:top w:val="single" w:sz="4" w:space="0" w:color="D9D9D9" w:themeColor="background1" w:themeShade="D9"/>
            </w:tcBorders>
            <w:shd w:val="clear" w:color="auto" w:fill="FFFFFF" w:themeFill="background1"/>
          </w:tcPr>
          <w:p w14:paraId="46D0C1D2" w14:textId="41434895" w:rsidR="003074EB" w:rsidRDefault="003074EB" w:rsidP="00F552D6">
            <w:pPr>
              <w:spacing w:line="276" w:lineRule="auto"/>
              <w:jc w:val="both"/>
              <w:rPr>
                <w:sz w:val="18"/>
                <w:szCs w:val="18"/>
                <w:lang w:val="en-US"/>
              </w:rPr>
            </w:pPr>
            <w:r>
              <w:rPr>
                <w:sz w:val="18"/>
                <w:szCs w:val="18"/>
                <w:lang w:val="en-US"/>
              </w:rPr>
              <w:t>MPAs</w:t>
            </w:r>
          </w:p>
        </w:tc>
        <w:tc>
          <w:tcPr>
            <w:tcW w:w="940" w:type="dxa"/>
            <w:tcBorders>
              <w:top w:val="single" w:sz="4" w:space="0" w:color="D9D9D9" w:themeColor="background1" w:themeShade="D9"/>
            </w:tcBorders>
            <w:shd w:val="clear" w:color="auto" w:fill="FFFFFF" w:themeFill="background1"/>
          </w:tcPr>
          <w:p w14:paraId="51A86F94" w14:textId="1EDDBE87" w:rsidR="003074EB" w:rsidRDefault="003074EB" w:rsidP="00F552D6">
            <w:pPr>
              <w:spacing w:line="276" w:lineRule="auto"/>
              <w:jc w:val="both"/>
              <w:rPr>
                <w:sz w:val="18"/>
                <w:szCs w:val="18"/>
                <w:lang w:val="en-US"/>
              </w:rPr>
            </w:pPr>
            <w:r>
              <w:rPr>
                <w:sz w:val="18"/>
                <w:szCs w:val="18"/>
                <w:lang w:val="en-US"/>
              </w:rPr>
              <w:t>6</w:t>
            </w:r>
          </w:p>
        </w:tc>
      </w:tr>
      <w:tr w:rsidR="003074EB" w:rsidRPr="00A95884" w14:paraId="450D738F"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17455472" w14:textId="50A96E12" w:rsidR="003074EB" w:rsidRDefault="003074EB" w:rsidP="00F552D6">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(8)</w:t>
            </w:r>
          </w:p>
        </w:tc>
        <w:tc>
          <w:tcPr>
            <w:tcW w:w="3587" w:type="dxa"/>
            <w:tcBorders>
              <w:top w:val="single" w:sz="4" w:space="0" w:color="D9D9D9" w:themeColor="background1" w:themeShade="D9"/>
            </w:tcBorders>
            <w:shd w:val="clear" w:color="auto" w:fill="FFFFFF" w:themeFill="background1"/>
          </w:tcPr>
          <w:p w14:paraId="59C54FA9" w14:textId="3614E62A" w:rsidR="003074EB" w:rsidRDefault="003074EB" w:rsidP="003074EB">
            <w:pPr>
              <w:spacing w:line="276" w:lineRule="auto"/>
              <w:jc w:val="both"/>
              <w:rPr>
                <w:sz w:val="18"/>
                <w:szCs w:val="18"/>
                <w:lang w:val="en-US"/>
              </w:rPr>
            </w:pPr>
            <w:r w:rsidRPr="003074EB">
              <w:rPr>
                <w:sz w:val="18"/>
                <w:szCs w:val="18"/>
                <w:lang w:val="en-US"/>
              </w:rPr>
              <w:t>By applying an ecosystem-based approach to the</w:t>
            </w:r>
            <w:r>
              <w:rPr>
                <w:sz w:val="18"/>
                <w:szCs w:val="18"/>
                <w:lang w:val="en-US"/>
              </w:rPr>
              <w:t xml:space="preserve"> </w:t>
            </w:r>
            <w:r w:rsidRPr="003074EB">
              <w:rPr>
                <w:sz w:val="18"/>
                <w:szCs w:val="18"/>
                <w:lang w:val="en-US"/>
              </w:rPr>
              <w:t>management of human activities while enabling a</w:t>
            </w:r>
            <w:r>
              <w:rPr>
                <w:sz w:val="18"/>
                <w:szCs w:val="18"/>
                <w:lang w:val="en-US"/>
              </w:rPr>
              <w:t xml:space="preserve"> </w:t>
            </w:r>
            <w:r w:rsidRPr="003074EB">
              <w:rPr>
                <w:sz w:val="18"/>
                <w:szCs w:val="18"/>
                <w:lang w:val="en-US"/>
              </w:rPr>
              <w:t>sustainable use of marine goods and services, priority</w:t>
            </w:r>
            <w:r>
              <w:rPr>
                <w:sz w:val="18"/>
                <w:szCs w:val="18"/>
                <w:lang w:val="en-US"/>
              </w:rPr>
              <w:t xml:space="preserve"> </w:t>
            </w:r>
            <w:r w:rsidRPr="003074EB">
              <w:rPr>
                <w:sz w:val="18"/>
                <w:szCs w:val="18"/>
                <w:lang w:val="en-US"/>
              </w:rPr>
              <w:t>should be given to achieving or maintaining good environmental</w:t>
            </w:r>
            <w:r>
              <w:rPr>
                <w:sz w:val="18"/>
                <w:szCs w:val="18"/>
                <w:lang w:val="en-US"/>
              </w:rPr>
              <w:t xml:space="preserve"> </w:t>
            </w:r>
            <w:r w:rsidRPr="003074EB">
              <w:rPr>
                <w:sz w:val="18"/>
                <w:szCs w:val="18"/>
                <w:lang w:val="en-US"/>
              </w:rPr>
              <w:t>status in the Community’s marine environment,</w:t>
            </w:r>
            <w:r>
              <w:rPr>
                <w:sz w:val="18"/>
                <w:szCs w:val="18"/>
                <w:lang w:val="en-US"/>
              </w:rPr>
              <w:t xml:space="preserve"> </w:t>
            </w:r>
            <w:r w:rsidRPr="003074EB">
              <w:rPr>
                <w:sz w:val="18"/>
                <w:szCs w:val="18"/>
                <w:lang w:val="en-US"/>
              </w:rPr>
              <w:t>to continuing its protection and preservation,</w:t>
            </w:r>
            <w:r>
              <w:rPr>
                <w:sz w:val="18"/>
                <w:szCs w:val="18"/>
                <w:lang w:val="en-US"/>
              </w:rPr>
              <w:t xml:space="preserve"> </w:t>
            </w:r>
            <w:r w:rsidRPr="003074EB">
              <w:rPr>
                <w:sz w:val="18"/>
                <w:szCs w:val="18"/>
                <w:lang w:val="en-US"/>
              </w:rPr>
              <w:t>and to preventing subsequent deterioration.</w:t>
            </w:r>
          </w:p>
        </w:tc>
        <w:tc>
          <w:tcPr>
            <w:tcW w:w="3476" w:type="dxa"/>
            <w:gridSpan w:val="2"/>
            <w:tcBorders>
              <w:top w:val="single" w:sz="4" w:space="0" w:color="D9D9D9" w:themeColor="background1" w:themeShade="D9"/>
            </w:tcBorders>
            <w:shd w:val="clear" w:color="auto" w:fill="FFFFFF" w:themeFill="background1"/>
          </w:tcPr>
          <w:p w14:paraId="018DF3B8" w14:textId="5BAB42C9" w:rsidR="003074EB" w:rsidRDefault="003074EB" w:rsidP="00F552D6">
            <w:pPr>
              <w:spacing w:line="276" w:lineRule="auto"/>
              <w:jc w:val="both"/>
              <w:rPr>
                <w:sz w:val="18"/>
                <w:szCs w:val="18"/>
                <w:lang w:val="en-US"/>
              </w:rPr>
            </w:pPr>
            <w:r>
              <w:rPr>
                <w:sz w:val="18"/>
                <w:szCs w:val="18"/>
                <w:lang w:val="en-US"/>
              </w:rPr>
              <w:t>EBM</w:t>
            </w:r>
          </w:p>
        </w:tc>
        <w:tc>
          <w:tcPr>
            <w:tcW w:w="940" w:type="dxa"/>
            <w:tcBorders>
              <w:top w:val="single" w:sz="4" w:space="0" w:color="D9D9D9" w:themeColor="background1" w:themeShade="D9"/>
            </w:tcBorders>
            <w:shd w:val="clear" w:color="auto" w:fill="FFFFFF" w:themeFill="background1"/>
          </w:tcPr>
          <w:p w14:paraId="3DCB8DD8" w14:textId="77777777" w:rsidR="003074EB" w:rsidRDefault="003074EB" w:rsidP="00F552D6">
            <w:pPr>
              <w:spacing w:line="276" w:lineRule="auto"/>
              <w:jc w:val="both"/>
              <w:rPr>
                <w:sz w:val="18"/>
                <w:szCs w:val="18"/>
                <w:lang w:val="en-US"/>
              </w:rPr>
            </w:pPr>
          </w:p>
        </w:tc>
      </w:tr>
      <w:tr w:rsidR="003074EB" w:rsidRPr="00A95884" w14:paraId="0B9FE5F2"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3E4343FE" w14:textId="766FDF36" w:rsidR="003074EB" w:rsidRDefault="003074EB" w:rsidP="00F552D6">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(11)</w:t>
            </w:r>
          </w:p>
        </w:tc>
        <w:tc>
          <w:tcPr>
            <w:tcW w:w="3587" w:type="dxa"/>
            <w:tcBorders>
              <w:top w:val="single" w:sz="4" w:space="0" w:color="D9D9D9" w:themeColor="background1" w:themeShade="D9"/>
            </w:tcBorders>
            <w:shd w:val="clear" w:color="auto" w:fill="FFFFFF" w:themeFill="background1"/>
          </w:tcPr>
          <w:p w14:paraId="359445D5" w14:textId="30205851" w:rsidR="003074EB" w:rsidRPr="003074EB" w:rsidRDefault="003074EB" w:rsidP="003074EB">
            <w:pPr>
              <w:spacing w:line="276" w:lineRule="auto"/>
              <w:jc w:val="both"/>
              <w:rPr>
                <w:sz w:val="18"/>
                <w:szCs w:val="18"/>
                <w:lang w:val="en-US"/>
              </w:rPr>
            </w:pPr>
            <w:r w:rsidRPr="003074EB">
              <w:rPr>
                <w:sz w:val="18"/>
                <w:szCs w:val="18"/>
                <w:lang w:val="en-US"/>
              </w:rPr>
              <w:t>Each Member State should therefore develop a marine</w:t>
            </w:r>
            <w:r>
              <w:rPr>
                <w:sz w:val="18"/>
                <w:szCs w:val="18"/>
                <w:lang w:val="en-US"/>
              </w:rPr>
              <w:t xml:space="preserve"> </w:t>
            </w:r>
            <w:r w:rsidRPr="003074EB">
              <w:rPr>
                <w:sz w:val="18"/>
                <w:szCs w:val="18"/>
                <w:lang w:val="en-US"/>
              </w:rPr>
              <w:t>strategy for its marine waters which, while being</w:t>
            </w:r>
            <w:r>
              <w:rPr>
                <w:sz w:val="18"/>
                <w:szCs w:val="18"/>
                <w:lang w:val="en-US"/>
              </w:rPr>
              <w:t xml:space="preserve"> </w:t>
            </w:r>
            <w:r w:rsidRPr="003074EB">
              <w:rPr>
                <w:sz w:val="18"/>
                <w:szCs w:val="18"/>
                <w:lang w:val="en-US"/>
              </w:rPr>
              <w:t>specific to its own waters, reflects the overall perspective</w:t>
            </w:r>
            <w:r>
              <w:rPr>
                <w:sz w:val="18"/>
                <w:szCs w:val="18"/>
                <w:lang w:val="en-US"/>
              </w:rPr>
              <w:t xml:space="preserve"> </w:t>
            </w:r>
            <w:r w:rsidRPr="003074EB">
              <w:rPr>
                <w:sz w:val="18"/>
                <w:szCs w:val="18"/>
                <w:lang w:val="en-US"/>
              </w:rPr>
              <w:t>of the marine region or subregion concerned.</w:t>
            </w:r>
          </w:p>
        </w:tc>
        <w:tc>
          <w:tcPr>
            <w:tcW w:w="3476" w:type="dxa"/>
            <w:gridSpan w:val="2"/>
            <w:tcBorders>
              <w:top w:val="single" w:sz="4" w:space="0" w:color="D9D9D9" w:themeColor="background1" w:themeShade="D9"/>
            </w:tcBorders>
            <w:shd w:val="clear" w:color="auto" w:fill="FFFFFF" w:themeFill="background1"/>
          </w:tcPr>
          <w:p w14:paraId="1447DF10" w14:textId="792C53BF" w:rsidR="003074EB" w:rsidRDefault="003074EB" w:rsidP="00F552D6">
            <w:pPr>
              <w:spacing w:line="276" w:lineRule="auto"/>
              <w:jc w:val="both"/>
              <w:rPr>
                <w:sz w:val="18"/>
                <w:szCs w:val="18"/>
                <w:lang w:val="en-US"/>
              </w:rPr>
            </w:pPr>
            <w:r>
              <w:rPr>
                <w:sz w:val="18"/>
                <w:szCs w:val="18"/>
                <w:lang w:val="en-US"/>
              </w:rPr>
              <w:t>Transboundary consideration at region and sub-region levels</w:t>
            </w:r>
          </w:p>
        </w:tc>
        <w:tc>
          <w:tcPr>
            <w:tcW w:w="940" w:type="dxa"/>
            <w:tcBorders>
              <w:top w:val="single" w:sz="4" w:space="0" w:color="D9D9D9" w:themeColor="background1" w:themeShade="D9"/>
            </w:tcBorders>
            <w:shd w:val="clear" w:color="auto" w:fill="FFFFFF" w:themeFill="background1"/>
          </w:tcPr>
          <w:p w14:paraId="244524C2" w14:textId="184E7FDB" w:rsidR="003074EB" w:rsidRDefault="003074EB" w:rsidP="00F552D6">
            <w:pPr>
              <w:spacing w:line="276" w:lineRule="auto"/>
              <w:jc w:val="both"/>
              <w:rPr>
                <w:sz w:val="18"/>
                <w:szCs w:val="18"/>
                <w:lang w:val="en-US"/>
              </w:rPr>
            </w:pPr>
            <w:r>
              <w:rPr>
                <w:sz w:val="18"/>
                <w:szCs w:val="18"/>
                <w:lang w:val="en-US"/>
              </w:rPr>
              <w:t>5</w:t>
            </w:r>
          </w:p>
        </w:tc>
      </w:tr>
      <w:tr w:rsidR="00DC1FB3" w:rsidRPr="00A95884" w14:paraId="38E1F8B4"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04EA2202" w14:textId="645194DB" w:rsidR="00DC1FB3" w:rsidRDefault="00DC1FB3" w:rsidP="00DC1FB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(13)</w:t>
            </w:r>
          </w:p>
        </w:tc>
        <w:tc>
          <w:tcPr>
            <w:tcW w:w="3587" w:type="dxa"/>
            <w:tcBorders>
              <w:top w:val="single" w:sz="4" w:space="0" w:color="D9D9D9" w:themeColor="background1" w:themeShade="D9"/>
            </w:tcBorders>
            <w:shd w:val="clear" w:color="auto" w:fill="FFFFFF" w:themeFill="background1"/>
          </w:tcPr>
          <w:p w14:paraId="25275DE0" w14:textId="060468F0" w:rsidR="00DC1FB3" w:rsidRPr="003074EB" w:rsidRDefault="00DC1FB3" w:rsidP="00DC1FB3">
            <w:pPr>
              <w:spacing w:line="276" w:lineRule="auto"/>
              <w:jc w:val="both"/>
              <w:rPr>
                <w:sz w:val="18"/>
                <w:szCs w:val="18"/>
                <w:lang w:val="en-US"/>
              </w:rPr>
            </w:pPr>
            <w:r w:rsidRPr="00DC1FB3">
              <w:rPr>
                <w:sz w:val="18"/>
                <w:szCs w:val="18"/>
                <w:lang w:val="en-US"/>
              </w:rPr>
              <w:t>By reason of the transboundary nature of the marine</w:t>
            </w:r>
            <w:r>
              <w:rPr>
                <w:sz w:val="18"/>
                <w:szCs w:val="18"/>
                <w:lang w:val="en-US"/>
              </w:rPr>
              <w:t xml:space="preserve"> </w:t>
            </w:r>
            <w:r w:rsidRPr="00DC1FB3">
              <w:rPr>
                <w:sz w:val="18"/>
                <w:szCs w:val="18"/>
                <w:lang w:val="en-US"/>
              </w:rPr>
              <w:t>environment, Member States should cooperate to</w:t>
            </w:r>
            <w:r>
              <w:rPr>
                <w:sz w:val="18"/>
                <w:szCs w:val="18"/>
                <w:lang w:val="en-US"/>
              </w:rPr>
              <w:t xml:space="preserve"> </w:t>
            </w:r>
            <w:r w:rsidRPr="00DC1FB3">
              <w:rPr>
                <w:sz w:val="18"/>
                <w:szCs w:val="18"/>
                <w:lang w:val="en-US"/>
              </w:rPr>
              <w:t>ensure the coordinated development of marine strategies</w:t>
            </w:r>
            <w:r>
              <w:rPr>
                <w:sz w:val="18"/>
                <w:szCs w:val="18"/>
                <w:lang w:val="en-US"/>
              </w:rPr>
              <w:t xml:space="preserve"> </w:t>
            </w:r>
            <w:r w:rsidRPr="00DC1FB3">
              <w:rPr>
                <w:sz w:val="18"/>
                <w:szCs w:val="18"/>
                <w:lang w:val="en-US"/>
              </w:rPr>
              <w:t>for each marine region or subregion</w:t>
            </w:r>
            <w:r>
              <w:rPr>
                <w:sz w:val="18"/>
                <w:szCs w:val="18"/>
                <w:lang w:val="en-US"/>
              </w:rPr>
              <w:t>… …</w:t>
            </w:r>
            <w:r w:rsidRPr="00DC1FB3">
              <w:rPr>
                <w:sz w:val="18"/>
                <w:szCs w:val="18"/>
                <w:lang w:val="en-US"/>
              </w:rPr>
              <w:t>Where practical and appropriate, existing institutional</w:t>
            </w:r>
            <w:r>
              <w:rPr>
                <w:sz w:val="18"/>
                <w:szCs w:val="18"/>
                <w:lang w:val="en-US"/>
              </w:rPr>
              <w:t xml:space="preserve"> </w:t>
            </w:r>
            <w:r w:rsidRPr="00DC1FB3">
              <w:rPr>
                <w:sz w:val="18"/>
                <w:szCs w:val="18"/>
                <w:lang w:val="en-US"/>
              </w:rPr>
              <w:t>structures established in marine regions or subregions,</w:t>
            </w:r>
            <w:r>
              <w:rPr>
                <w:sz w:val="18"/>
                <w:szCs w:val="18"/>
                <w:lang w:val="en-US"/>
              </w:rPr>
              <w:t xml:space="preserve"> </w:t>
            </w:r>
            <w:r w:rsidRPr="00DC1FB3">
              <w:rPr>
                <w:sz w:val="18"/>
                <w:szCs w:val="18"/>
                <w:lang w:val="en-US"/>
              </w:rPr>
              <w:t>in particular Regional Sea Conventions, should be used</w:t>
            </w:r>
            <w:r>
              <w:rPr>
                <w:sz w:val="18"/>
                <w:szCs w:val="18"/>
                <w:lang w:val="en-US"/>
              </w:rPr>
              <w:t xml:space="preserve"> </w:t>
            </w:r>
            <w:r w:rsidRPr="00DC1FB3">
              <w:rPr>
                <w:sz w:val="18"/>
                <w:szCs w:val="18"/>
                <w:lang w:val="en-US"/>
              </w:rPr>
              <w:t>to ensure such coordination.</w:t>
            </w:r>
          </w:p>
        </w:tc>
        <w:tc>
          <w:tcPr>
            <w:tcW w:w="3476" w:type="dxa"/>
            <w:gridSpan w:val="2"/>
            <w:tcBorders>
              <w:top w:val="single" w:sz="4" w:space="0" w:color="D9D9D9" w:themeColor="background1" w:themeShade="D9"/>
            </w:tcBorders>
            <w:shd w:val="clear" w:color="auto" w:fill="FFFFFF" w:themeFill="background1"/>
          </w:tcPr>
          <w:p w14:paraId="72492839" w14:textId="51D9555D" w:rsidR="00332F2D" w:rsidRDefault="00DC1FB3" w:rsidP="00DC1FB3">
            <w:pPr>
              <w:spacing w:line="276" w:lineRule="auto"/>
              <w:jc w:val="both"/>
              <w:rPr>
                <w:sz w:val="18"/>
                <w:szCs w:val="18"/>
                <w:lang w:val="en-US"/>
              </w:rPr>
            </w:pPr>
            <w:r>
              <w:rPr>
                <w:sz w:val="18"/>
                <w:szCs w:val="18"/>
                <w:lang w:val="en-US"/>
              </w:rPr>
              <w:t>Transboundary consideration at region and sub-region levels</w:t>
            </w:r>
          </w:p>
          <w:p w14:paraId="0D1EB5F5" w14:textId="77777777" w:rsidR="00332F2D" w:rsidRPr="00332F2D" w:rsidRDefault="00332F2D" w:rsidP="00332F2D">
            <w:pPr>
              <w:rPr>
                <w:sz w:val="18"/>
                <w:szCs w:val="18"/>
                <w:lang w:val="en-US"/>
              </w:rPr>
            </w:pPr>
          </w:p>
          <w:p w14:paraId="5416302B" w14:textId="77777777" w:rsidR="00332F2D" w:rsidRPr="00332F2D" w:rsidRDefault="00332F2D" w:rsidP="00332F2D">
            <w:pPr>
              <w:rPr>
                <w:sz w:val="18"/>
                <w:szCs w:val="18"/>
                <w:lang w:val="en-US"/>
              </w:rPr>
            </w:pPr>
          </w:p>
          <w:p w14:paraId="19ACAB00" w14:textId="250FED4C" w:rsidR="00332F2D" w:rsidRDefault="00332F2D" w:rsidP="00332F2D">
            <w:pPr>
              <w:rPr>
                <w:sz w:val="18"/>
                <w:szCs w:val="18"/>
                <w:lang w:val="en-US"/>
              </w:rPr>
            </w:pPr>
          </w:p>
          <w:p w14:paraId="6F0F4FC7" w14:textId="7C47C1AB" w:rsidR="00332F2D" w:rsidRDefault="00332F2D" w:rsidP="00332F2D">
            <w:pPr>
              <w:rPr>
                <w:sz w:val="18"/>
                <w:szCs w:val="18"/>
                <w:lang w:val="en-US"/>
              </w:rPr>
            </w:pPr>
          </w:p>
          <w:p w14:paraId="67DDB1A2" w14:textId="7499507A" w:rsidR="00332F2D" w:rsidRDefault="00332F2D" w:rsidP="00332F2D">
            <w:pPr>
              <w:rPr>
                <w:sz w:val="18"/>
                <w:szCs w:val="18"/>
                <w:lang w:val="en-US"/>
              </w:rPr>
            </w:pPr>
          </w:p>
          <w:p w14:paraId="38B1571A" w14:textId="7E94B25C" w:rsidR="00332F2D" w:rsidRDefault="00332F2D" w:rsidP="00332F2D">
            <w:pPr>
              <w:rPr>
                <w:sz w:val="18"/>
                <w:szCs w:val="18"/>
                <w:lang w:val="en-US"/>
              </w:rPr>
            </w:pPr>
          </w:p>
          <w:p w14:paraId="298B8216" w14:textId="77777777" w:rsidR="00DC1FB3" w:rsidRPr="00332F2D" w:rsidRDefault="00DC1FB3" w:rsidP="00332F2D">
            <w:pPr>
              <w:ind w:firstLine="708"/>
              <w:rPr>
                <w:sz w:val="18"/>
                <w:szCs w:val="18"/>
                <w:lang w:val="en-US"/>
              </w:rPr>
            </w:pPr>
          </w:p>
        </w:tc>
        <w:tc>
          <w:tcPr>
            <w:tcW w:w="940" w:type="dxa"/>
            <w:tcBorders>
              <w:top w:val="single" w:sz="4" w:space="0" w:color="D9D9D9" w:themeColor="background1" w:themeShade="D9"/>
            </w:tcBorders>
            <w:shd w:val="clear" w:color="auto" w:fill="FFFFFF" w:themeFill="background1"/>
          </w:tcPr>
          <w:p w14:paraId="7B990857" w14:textId="42CCAEF5" w:rsidR="00DC1FB3" w:rsidRDefault="00DC1FB3" w:rsidP="00DC1FB3">
            <w:pPr>
              <w:spacing w:line="276" w:lineRule="auto"/>
              <w:jc w:val="both"/>
              <w:rPr>
                <w:sz w:val="18"/>
                <w:szCs w:val="18"/>
                <w:lang w:val="en-US"/>
              </w:rPr>
            </w:pPr>
            <w:r>
              <w:rPr>
                <w:sz w:val="18"/>
                <w:szCs w:val="18"/>
                <w:lang w:val="en-US"/>
              </w:rPr>
              <w:t>5</w:t>
            </w:r>
          </w:p>
        </w:tc>
      </w:tr>
      <w:tr w:rsidR="00332F2D" w:rsidRPr="00A95884" w14:paraId="5753CA68"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5725D005" w14:textId="2ABE34B1" w:rsidR="00332F2D" w:rsidRDefault="00332F2D" w:rsidP="00DC1FB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(19)</w:t>
            </w:r>
          </w:p>
        </w:tc>
        <w:tc>
          <w:tcPr>
            <w:tcW w:w="3587" w:type="dxa"/>
            <w:tcBorders>
              <w:top w:val="single" w:sz="4" w:space="0" w:color="D9D9D9" w:themeColor="background1" w:themeShade="D9"/>
            </w:tcBorders>
            <w:shd w:val="clear" w:color="auto" w:fill="FFFFFF" w:themeFill="background1"/>
          </w:tcPr>
          <w:p w14:paraId="60AA40BB" w14:textId="6E7F8B7D" w:rsidR="00332F2D" w:rsidRPr="00DC1FB3" w:rsidRDefault="00332F2D" w:rsidP="00332F2D">
            <w:pPr>
              <w:spacing w:line="276" w:lineRule="auto"/>
              <w:jc w:val="both"/>
              <w:rPr>
                <w:sz w:val="18"/>
                <w:szCs w:val="18"/>
                <w:lang w:val="en-US"/>
              </w:rPr>
            </w:pPr>
            <w:r w:rsidRPr="00332F2D">
              <w:rPr>
                <w:sz w:val="18"/>
                <w:szCs w:val="18"/>
                <w:lang w:val="en-US"/>
              </w:rPr>
              <w:t>This Directive should contribute to the fulfilment of the</w:t>
            </w:r>
            <w:r>
              <w:rPr>
                <w:sz w:val="18"/>
                <w:szCs w:val="18"/>
                <w:lang w:val="en-US"/>
              </w:rPr>
              <w:t xml:space="preserve"> </w:t>
            </w:r>
            <w:r w:rsidRPr="00332F2D">
              <w:rPr>
                <w:sz w:val="18"/>
                <w:szCs w:val="18"/>
                <w:lang w:val="en-US"/>
              </w:rPr>
              <w:t>obligations and important commitments of the</w:t>
            </w:r>
            <w:r>
              <w:rPr>
                <w:sz w:val="18"/>
                <w:szCs w:val="18"/>
                <w:lang w:val="en-US"/>
              </w:rPr>
              <w:t xml:space="preserve"> </w:t>
            </w:r>
            <w:r w:rsidRPr="00332F2D">
              <w:rPr>
                <w:sz w:val="18"/>
                <w:szCs w:val="18"/>
                <w:lang w:val="en-US"/>
              </w:rPr>
              <w:t>Community and the Member States under several</w:t>
            </w:r>
            <w:r>
              <w:rPr>
                <w:sz w:val="18"/>
                <w:szCs w:val="18"/>
                <w:lang w:val="en-US"/>
              </w:rPr>
              <w:t xml:space="preserve"> </w:t>
            </w:r>
            <w:r w:rsidRPr="00332F2D">
              <w:rPr>
                <w:sz w:val="18"/>
                <w:szCs w:val="18"/>
                <w:lang w:val="en-US"/>
              </w:rPr>
              <w:t>relevant international agreements relating to the</w:t>
            </w:r>
            <w:r>
              <w:rPr>
                <w:sz w:val="18"/>
                <w:szCs w:val="18"/>
                <w:lang w:val="en-US"/>
              </w:rPr>
              <w:t xml:space="preserve"> </w:t>
            </w:r>
            <w:r w:rsidRPr="00332F2D">
              <w:rPr>
                <w:sz w:val="18"/>
                <w:szCs w:val="18"/>
                <w:lang w:val="en-US"/>
              </w:rPr>
              <w:lastRenderedPageBreak/>
              <w:t>protection of the marine environment from pollution:</w:t>
            </w:r>
          </w:p>
        </w:tc>
        <w:tc>
          <w:tcPr>
            <w:tcW w:w="3476" w:type="dxa"/>
            <w:gridSpan w:val="2"/>
            <w:tcBorders>
              <w:top w:val="single" w:sz="4" w:space="0" w:color="D9D9D9" w:themeColor="background1" w:themeShade="D9"/>
            </w:tcBorders>
            <w:shd w:val="clear" w:color="auto" w:fill="FFFFFF" w:themeFill="background1"/>
          </w:tcPr>
          <w:p w14:paraId="7E823BDE" w14:textId="20350113" w:rsidR="00332F2D" w:rsidRDefault="00332F2D" w:rsidP="00DC1FB3">
            <w:pPr>
              <w:spacing w:line="276" w:lineRule="auto"/>
              <w:jc w:val="both"/>
              <w:rPr>
                <w:sz w:val="18"/>
                <w:szCs w:val="18"/>
                <w:lang w:val="en-US"/>
              </w:rPr>
            </w:pPr>
            <w:r>
              <w:rPr>
                <w:sz w:val="18"/>
                <w:szCs w:val="18"/>
                <w:lang w:val="en-US"/>
              </w:rPr>
              <w:lastRenderedPageBreak/>
              <w:t>Coordinating with the regional seas programmes in the region</w:t>
            </w:r>
          </w:p>
        </w:tc>
        <w:tc>
          <w:tcPr>
            <w:tcW w:w="940" w:type="dxa"/>
            <w:tcBorders>
              <w:top w:val="single" w:sz="4" w:space="0" w:color="D9D9D9" w:themeColor="background1" w:themeShade="D9"/>
            </w:tcBorders>
            <w:shd w:val="clear" w:color="auto" w:fill="FFFFFF" w:themeFill="background1"/>
          </w:tcPr>
          <w:p w14:paraId="653FB01A" w14:textId="77777777" w:rsidR="00332F2D" w:rsidRDefault="00332F2D" w:rsidP="00DC1FB3">
            <w:pPr>
              <w:spacing w:line="276" w:lineRule="auto"/>
              <w:jc w:val="both"/>
              <w:rPr>
                <w:sz w:val="18"/>
                <w:szCs w:val="18"/>
                <w:lang w:val="en-US"/>
              </w:rPr>
            </w:pPr>
          </w:p>
        </w:tc>
      </w:tr>
      <w:tr w:rsidR="00332F2D" w:rsidRPr="00A95884" w14:paraId="4983E57C"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1C5845DF" w14:textId="5C90DDAC" w:rsidR="00332F2D" w:rsidRDefault="00332F2D" w:rsidP="00DC1FB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(36)</w:t>
            </w:r>
          </w:p>
        </w:tc>
        <w:tc>
          <w:tcPr>
            <w:tcW w:w="3587" w:type="dxa"/>
            <w:tcBorders>
              <w:top w:val="single" w:sz="4" w:space="0" w:color="D9D9D9" w:themeColor="background1" w:themeShade="D9"/>
            </w:tcBorders>
            <w:shd w:val="clear" w:color="auto" w:fill="FFFFFF" w:themeFill="background1"/>
          </w:tcPr>
          <w:p w14:paraId="017D448C" w14:textId="2DE688A1" w:rsidR="00332F2D" w:rsidRPr="00332F2D" w:rsidRDefault="00332F2D" w:rsidP="00332F2D">
            <w:pPr>
              <w:spacing w:line="276" w:lineRule="auto"/>
              <w:jc w:val="both"/>
              <w:rPr>
                <w:sz w:val="18"/>
                <w:szCs w:val="18"/>
                <w:lang w:val="en-US"/>
              </w:rPr>
            </w:pPr>
            <w:r w:rsidRPr="00332F2D">
              <w:rPr>
                <w:sz w:val="18"/>
                <w:szCs w:val="18"/>
                <w:lang w:val="en-US"/>
              </w:rPr>
              <w:t>To ensure the active involvement of the general public in</w:t>
            </w:r>
            <w:r>
              <w:rPr>
                <w:sz w:val="18"/>
                <w:szCs w:val="18"/>
                <w:lang w:val="en-US"/>
              </w:rPr>
              <w:t xml:space="preserve"> </w:t>
            </w:r>
            <w:r w:rsidRPr="00332F2D">
              <w:rPr>
                <w:sz w:val="18"/>
                <w:szCs w:val="18"/>
                <w:lang w:val="en-US"/>
              </w:rPr>
              <w:t>the establishment, implementation and updating of</w:t>
            </w:r>
            <w:r>
              <w:rPr>
                <w:sz w:val="18"/>
                <w:szCs w:val="18"/>
                <w:lang w:val="en-US"/>
              </w:rPr>
              <w:t xml:space="preserve"> </w:t>
            </w:r>
            <w:r w:rsidRPr="00332F2D">
              <w:rPr>
                <w:sz w:val="18"/>
                <w:szCs w:val="18"/>
                <w:lang w:val="en-US"/>
              </w:rPr>
              <w:t>marine strategies, provision should be made for proper</w:t>
            </w:r>
            <w:r>
              <w:rPr>
                <w:sz w:val="18"/>
                <w:szCs w:val="18"/>
                <w:lang w:val="en-US"/>
              </w:rPr>
              <w:t xml:space="preserve"> </w:t>
            </w:r>
            <w:r w:rsidRPr="00332F2D">
              <w:rPr>
                <w:sz w:val="18"/>
                <w:szCs w:val="18"/>
                <w:lang w:val="en-US"/>
              </w:rPr>
              <w:t>public information on the different elements of marine</w:t>
            </w:r>
            <w:r>
              <w:rPr>
                <w:sz w:val="18"/>
                <w:szCs w:val="18"/>
                <w:lang w:val="en-US"/>
              </w:rPr>
              <w:t xml:space="preserve"> </w:t>
            </w:r>
            <w:r w:rsidRPr="00332F2D">
              <w:rPr>
                <w:sz w:val="18"/>
                <w:szCs w:val="18"/>
                <w:lang w:val="en-US"/>
              </w:rPr>
              <w:t>strategies, or their related updates, as well as, upon</w:t>
            </w:r>
            <w:r>
              <w:rPr>
                <w:sz w:val="18"/>
                <w:szCs w:val="18"/>
                <w:lang w:val="en-US"/>
              </w:rPr>
              <w:t xml:space="preserve"> </w:t>
            </w:r>
            <w:r w:rsidRPr="00332F2D">
              <w:rPr>
                <w:sz w:val="18"/>
                <w:szCs w:val="18"/>
                <w:lang w:val="en-US"/>
              </w:rPr>
              <w:t>request, relevant information used for the development</w:t>
            </w:r>
            <w:r>
              <w:rPr>
                <w:sz w:val="18"/>
                <w:szCs w:val="18"/>
                <w:lang w:val="en-US"/>
              </w:rPr>
              <w:t xml:space="preserve"> </w:t>
            </w:r>
            <w:r w:rsidRPr="00332F2D">
              <w:rPr>
                <w:sz w:val="18"/>
                <w:szCs w:val="18"/>
                <w:lang w:val="en-US"/>
              </w:rPr>
              <w:t>of the marine strategies in accordance with Community</w:t>
            </w:r>
            <w:r>
              <w:rPr>
                <w:sz w:val="18"/>
                <w:szCs w:val="18"/>
                <w:lang w:val="en-US"/>
              </w:rPr>
              <w:t xml:space="preserve"> </w:t>
            </w:r>
            <w:r w:rsidRPr="00332F2D">
              <w:rPr>
                <w:sz w:val="18"/>
                <w:szCs w:val="18"/>
                <w:lang w:val="en-US"/>
              </w:rPr>
              <w:t>legislation on public access to environmental information.</w:t>
            </w:r>
          </w:p>
        </w:tc>
        <w:tc>
          <w:tcPr>
            <w:tcW w:w="3476" w:type="dxa"/>
            <w:gridSpan w:val="2"/>
            <w:tcBorders>
              <w:top w:val="single" w:sz="4" w:space="0" w:color="D9D9D9" w:themeColor="background1" w:themeShade="D9"/>
            </w:tcBorders>
            <w:shd w:val="clear" w:color="auto" w:fill="FFFFFF" w:themeFill="background1"/>
          </w:tcPr>
          <w:p w14:paraId="3DBB5BBE" w14:textId="0F0E77CB" w:rsidR="00332F2D" w:rsidRDefault="00332F2D" w:rsidP="00DC1FB3">
            <w:pPr>
              <w:spacing w:line="276" w:lineRule="auto"/>
              <w:jc w:val="both"/>
              <w:rPr>
                <w:sz w:val="18"/>
                <w:szCs w:val="18"/>
                <w:lang w:val="en-US"/>
              </w:rPr>
            </w:pPr>
            <w:r>
              <w:rPr>
                <w:sz w:val="18"/>
                <w:szCs w:val="18"/>
                <w:lang w:val="en-US"/>
              </w:rPr>
              <w:t>Transparency and participation</w:t>
            </w:r>
          </w:p>
        </w:tc>
        <w:tc>
          <w:tcPr>
            <w:tcW w:w="940" w:type="dxa"/>
            <w:tcBorders>
              <w:top w:val="single" w:sz="4" w:space="0" w:color="D9D9D9" w:themeColor="background1" w:themeShade="D9"/>
            </w:tcBorders>
            <w:shd w:val="clear" w:color="auto" w:fill="FFFFFF" w:themeFill="background1"/>
          </w:tcPr>
          <w:p w14:paraId="57BB5A4B" w14:textId="7F50D766" w:rsidR="00332F2D" w:rsidRDefault="00332F2D" w:rsidP="00DC1FB3">
            <w:pPr>
              <w:spacing w:line="276" w:lineRule="auto"/>
              <w:jc w:val="both"/>
              <w:rPr>
                <w:sz w:val="18"/>
                <w:szCs w:val="18"/>
                <w:lang w:val="en-US"/>
              </w:rPr>
            </w:pPr>
            <w:r>
              <w:rPr>
                <w:sz w:val="18"/>
                <w:szCs w:val="18"/>
                <w:lang w:val="en-US"/>
              </w:rPr>
              <w:t>6</w:t>
            </w:r>
          </w:p>
        </w:tc>
      </w:tr>
      <w:tr w:rsidR="003800A2" w:rsidRPr="00A95884" w14:paraId="45A295DC"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FFFFFF" w:themeFill="background1"/>
          </w:tcPr>
          <w:p w14:paraId="7FEC4A9B" w14:textId="606E9853" w:rsidR="003800A2" w:rsidRDefault="003800A2" w:rsidP="00DC1FB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Preamble (39)</w:t>
            </w:r>
          </w:p>
        </w:tc>
        <w:tc>
          <w:tcPr>
            <w:tcW w:w="3587" w:type="dxa"/>
            <w:tcBorders>
              <w:top w:val="single" w:sz="4" w:space="0" w:color="D9D9D9" w:themeColor="background1" w:themeShade="D9"/>
            </w:tcBorders>
            <w:shd w:val="clear" w:color="auto" w:fill="FFFFFF" w:themeFill="background1"/>
          </w:tcPr>
          <w:p w14:paraId="0FA8648E" w14:textId="189858AA" w:rsidR="003800A2" w:rsidRPr="003800A2" w:rsidRDefault="003800A2" w:rsidP="003800A2">
            <w:pPr>
              <w:spacing w:line="276" w:lineRule="auto"/>
              <w:jc w:val="both"/>
              <w:rPr>
                <w:sz w:val="18"/>
                <w:szCs w:val="18"/>
                <w:lang w:val="en-US"/>
              </w:rPr>
            </w:pPr>
            <w:r w:rsidRPr="003800A2">
              <w:rPr>
                <w:sz w:val="18"/>
                <w:szCs w:val="18"/>
                <w:lang w:val="en-US"/>
              </w:rPr>
              <w:t>Measures regulating fisheries management can be taken</w:t>
            </w:r>
            <w:r>
              <w:rPr>
                <w:sz w:val="18"/>
                <w:szCs w:val="18"/>
                <w:lang w:val="en-US"/>
              </w:rPr>
              <w:t xml:space="preserve"> </w:t>
            </w:r>
            <w:r w:rsidRPr="003800A2">
              <w:rPr>
                <w:sz w:val="18"/>
                <w:szCs w:val="18"/>
                <w:lang w:val="en-US"/>
              </w:rPr>
              <w:t xml:space="preserve">in the context </w:t>
            </w:r>
            <w:r>
              <w:rPr>
                <w:sz w:val="18"/>
                <w:szCs w:val="18"/>
                <w:lang w:val="en-US"/>
              </w:rPr>
              <w:t>of the Common Fisheries Policy… …</w:t>
            </w:r>
            <w:r w:rsidRPr="003800A2">
              <w:rPr>
                <w:sz w:val="18"/>
                <w:szCs w:val="18"/>
                <w:lang w:val="en-US"/>
              </w:rPr>
              <w:t>based on scientific advice with a</w:t>
            </w:r>
            <w:r>
              <w:rPr>
                <w:sz w:val="18"/>
                <w:szCs w:val="18"/>
                <w:lang w:val="en-US"/>
              </w:rPr>
              <w:t xml:space="preserve"> </w:t>
            </w:r>
            <w:r w:rsidRPr="003800A2">
              <w:rPr>
                <w:sz w:val="18"/>
                <w:szCs w:val="18"/>
                <w:lang w:val="en-US"/>
              </w:rPr>
              <w:t>view to supporting the achievement of the objectives</w:t>
            </w:r>
            <w:r>
              <w:rPr>
                <w:sz w:val="18"/>
                <w:szCs w:val="18"/>
                <w:lang w:val="en-US"/>
              </w:rPr>
              <w:t xml:space="preserve"> </w:t>
            </w:r>
            <w:r w:rsidRPr="003800A2">
              <w:rPr>
                <w:sz w:val="18"/>
                <w:szCs w:val="18"/>
                <w:lang w:val="en-US"/>
              </w:rPr>
              <w:t>addressed by this Directive, including the full closure to</w:t>
            </w:r>
            <w:r>
              <w:rPr>
                <w:sz w:val="18"/>
                <w:szCs w:val="18"/>
                <w:lang w:val="en-US"/>
              </w:rPr>
              <w:t xml:space="preserve"> </w:t>
            </w:r>
            <w:r w:rsidRPr="003800A2">
              <w:rPr>
                <w:sz w:val="18"/>
                <w:szCs w:val="18"/>
                <w:lang w:val="en-US"/>
              </w:rPr>
              <w:t>fisheries of certain areas, to enable the integrity, structure</w:t>
            </w:r>
            <w:r>
              <w:rPr>
                <w:sz w:val="18"/>
                <w:szCs w:val="18"/>
                <w:lang w:val="en-US"/>
              </w:rPr>
              <w:t xml:space="preserve"> </w:t>
            </w:r>
            <w:r w:rsidRPr="003800A2">
              <w:rPr>
                <w:sz w:val="18"/>
                <w:szCs w:val="18"/>
                <w:lang w:val="en-US"/>
              </w:rPr>
              <w:t>and functioning of ecosystems to be maintained or</w:t>
            </w:r>
          </w:p>
          <w:p w14:paraId="26F7086F" w14:textId="0DC6FA85" w:rsidR="003800A2" w:rsidRPr="00332F2D" w:rsidRDefault="003800A2" w:rsidP="003800A2">
            <w:pPr>
              <w:spacing w:line="276" w:lineRule="auto"/>
              <w:jc w:val="both"/>
              <w:rPr>
                <w:sz w:val="18"/>
                <w:szCs w:val="18"/>
                <w:lang w:val="en-US"/>
              </w:rPr>
            </w:pPr>
            <w:r w:rsidRPr="003800A2">
              <w:rPr>
                <w:sz w:val="18"/>
                <w:szCs w:val="18"/>
                <w:lang w:val="en-US"/>
              </w:rPr>
              <w:t>restored and, where appropriate, in order to safeguard,</w:t>
            </w:r>
            <w:r>
              <w:rPr>
                <w:sz w:val="18"/>
                <w:szCs w:val="18"/>
                <w:lang w:val="en-US"/>
              </w:rPr>
              <w:t xml:space="preserve"> </w:t>
            </w:r>
            <w:r w:rsidRPr="003800A2">
              <w:rPr>
                <w:sz w:val="18"/>
                <w:szCs w:val="18"/>
                <w:lang w:val="en-US"/>
              </w:rPr>
              <w:t>inter alia, spawning, nursery and feeding grounds.</w:t>
            </w:r>
          </w:p>
        </w:tc>
        <w:tc>
          <w:tcPr>
            <w:tcW w:w="3476" w:type="dxa"/>
            <w:gridSpan w:val="2"/>
            <w:tcBorders>
              <w:top w:val="single" w:sz="4" w:space="0" w:color="D9D9D9" w:themeColor="background1" w:themeShade="D9"/>
            </w:tcBorders>
            <w:shd w:val="clear" w:color="auto" w:fill="FFFFFF" w:themeFill="background1"/>
          </w:tcPr>
          <w:p w14:paraId="6E0B41FE" w14:textId="2C1A8166" w:rsidR="003800A2" w:rsidRDefault="003800A2" w:rsidP="00DC1FB3">
            <w:pPr>
              <w:spacing w:line="276" w:lineRule="auto"/>
              <w:jc w:val="both"/>
              <w:rPr>
                <w:sz w:val="18"/>
                <w:szCs w:val="18"/>
                <w:lang w:val="en-US"/>
              </w:rPr>
            </w:pPr>
            <w:r>
              <w:rPr>
                <w:sz w:val="18"/>
                <w:szCs w:val="18"/>
                <w:lang w:val="en-US"/>
              </w:rPr>
              <w:t>Coordinating with CFP for MPAs</w:t>
            </w:r>
          </w:p>
        </w:tc>
        <w:tc>
          <w:tcPr>
            <w:tcW w:w="940" w:type="dxa"/>
            <w:tcBorders>
              <w:top w:val="single" w:sz="4" w:space="0" w:color="D9D9D9" w:themeColor="background1" w:themeShade="D9"/>
            </w:tcBorders>
            <w:shd w:val="clear" w:color="auto" w:fill="FFFFFF" w:themeFill="background1"/>
          </w:tcPr>
          <w:p w14:paraId="40EFABE7" w14:textId="5BCA824B" w:rsidR="003800A2" w:rsidRDefault="003800A2" w:rsidP="00DC1FB3">
            <w:pPr>
              <w:spacing w:line="276" w:lineRule="auto"/>
              <w:jc w:val="both"/>
              <w:rPr>
                <w:sz w:val="18"/>
                <w:szCs w:val="18"/>
                <w:lang w:val="en-US"/>
              </w:rPr>
            </w:pPr>
            <w:r>
              <w:rPr>
                <w:sz w:val="18"/>
                <w:szCs w:val="18"/>
                <w:lang w:val="en-US"/>
              </w:rPr>
              <w:t>2</w:t>
            </w:r>
          </w:p>
        </w:tc>
      </w:tr>
      <w:tr w:rsidR="00DC1FB3" w:rsidRPr="00A95884" w14:paraId="34681EDD" w14:textId="77777777" w:rsidTr="0024241B">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tcBorders>
            <w:shd w:val="clear" w:color="auto" w:fill="auto"/>
          </w:tcPr>
          <w:p w14:paraId="674DBC88"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w:t>
            </w:r>
          </w:p>
        </w:tc>
        <w:tc>
          <w:tcPr>
            <w:tcW w:w="3587" w:type="dxa"/>
            <w:tcBorders>
              <w:top w:val="single" w:sz="4" w:space="0" w:color="D9D9D9" w:themeColor="background1" w:themeShade="D9"/>
            </w:tcBorders>
            <w:shd w:val="clear" w:color="auto" w:fill="auto"/>
          </w:tcPr>
          <w:p w14:paraId="4780C866" w14:textId="44814C11" w:rsidR="00DC1FB3" w:rsidRPr="00F552D6" w:rsidRDefault="00DC1FB3" w:rsidP="00DC1FB3">
            <w:pPr>
              <w:spacing w:line="276" w:lineRule="auto"/>
              <w:jc w:val="both"/>
              <w:rPr>
                <w:sz w:val="18"/>
                <w:szCs w:val="18"/>
                <w:lang w:val="en-US"/>
              </w:rPr>
            </w:pPr>
            <w:r w:rsidRPr="00F552D6">
              <w:rPr>
                <w:sz w:val="18"/>
                <w:szCs w:val="18"/>
                <w:lang w:val="en-US"/>
              </w:rPr>
              <w:t>Framework to achieve or maintain Good Environmental Status (GES) by 2020</w:t>
            </w:r>
            <w:r>
              <w:rPr>
                <w:sz w:val="18"/>
                <w:szCs w:val="18"/>
                <w:lang w:val="en-US"/>
              </w:rPr>
              <w:t xml:space="preserve"> </w:t>
            </w:r>
            <w:r w:rsidRPr="00F552D6">
              <w:rPr>
                <w:sz w:val="18"/>
                <w:szCs w:val="18"/>
                <w:lang w:val="en-US"/>
              </w:rPr>
              <w:t>Strategies to be implemented through an ecosystem based approach</w:t>
            </w:r>
            <w:r>
              <w:rPr>
                <w:sz w:val="18"/>
                <w:szCs w:val="18"/>
                <w:lang w:val="en-US"/>
              </w:rPr>
              <w:t xml:space="preserve"> </w:t>
            </w:r>
            <w:r w:rsidRPr="00F552D6">
              <w:rPr>
                <w:sz w:val="18"/>
                <w:szCs w:val="18"/>
                <w:lang w:val="en-US"/>
              </w:rPr>
              <w:t>Integration between other policies, agreements and legislative measures that affect the marine environment.</w:t>
            </w:r>
          </w:p>
        </w:tc>
        <w:tc>
          <w:tcPr>
            <w:tcW w:w="3476" w:type="dxa"/>
            <w:gridSpan w:val="2"/>
            <w:tcBorders>
              <w:top w:val="single" w:sz="4" w:space="0" w:color="D9D9D9" w:themeColor="background1" w:themeShade="D9"/>
            </w:tcBorders>
            <w:shd w:val="clear" w:color="auto" w:fill="auto"/>
          </w:tcPr>
          <w:p w14:paraId="3294CE31" w14:textId="0D848869" w:rsidR="00DC1FB3" w:rsidRPr="00F552D6" w:rsidRDefault="00DC1FB3" w:rsidP="00DC1FB3">
            <w:pPr>
              <w:spacing w:line="276" w:lineRule="auto"/>
              <w:jc w:val="both"/>
              <w:rPr>
                <w:sz w:val="18"/>
                <w:szCs w:val="18"/>
                <w:lang w:val="en-US"/>
              </w:rPr>
            </w:pPr>
            <w:r w:rsidRPr="00F552D6">
              <w:rPr>
                <w:sz w:val="18"/>
                <w:szCs w:val="18"/>
                <w:lang w:val="en-US"/>
              </w:rPr>
              <w:t>Provides a more holistic view of achieving GES than the Habitats Directi</w:t>
            </w:r>
            <w:r w:rsidR="0024241B">
              <w:rPr>
                <w:sz w:val="18"/>
                <w:szCs w:val="18"/>
                <w:lang w:val="en-US"/>
              </w:rPr>
              <w:t xml:space="preserve">ve and the Birds Directive by the application of an ecosystem based approach to the management of human activities. </w:t>
            </w:r>
          </w:p>
        </w:tc>
        <w:tc>
          <w:tcPr>
            <w:tcW w:w="940" w:type="dxa"/>
            <w:tcBorders>
              <w:top w:val="single" w:sz="4" w:space="0" w:color="D9D9D9" w:themeColor="background1" w:themeShade="D9"/>
            </w:tcBorders>
            <w:shd w:val="clear" w:color="auto" w:fill="auto"/>
          </w:tcPr>
          <w:p w14:paraId="11B6FF2D" w14:textId="77777777" w:rsidR="00DC1FB3" w:rsidRPr="00F552D6" w:rsidRDefault="00DC1FB3" w:rsidP="00DC1FB3">
            <w:pPr>
              <w:spacing w:line="276" w:lineRule="auto"/>
              <w:jc w:val="both"/>
              <w:rPr>
                <w:sz w:val="18"/>
                <w:szCs w:val="18"/>
                <w:lang w:val="en-US"/>
              </w:rPr>
            </w:pPr>
          </w:p>
        </w:tc>
      </w:tr>
      <w:tr w:rsidR="00DC1FB3" w:rsidRPr="00A95884" w14:paraId="70F335E1"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974E2FF"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 xml:space="preserve">Article 2 </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34351AE4" w14:textId="77777777" w:rsidR="00DC1FB3" w:rsidRPr="00F552D6" w:rsidRDefault="00DC1FB3" w:rsidP="00DC1FB3">
            <w:pPr>
              <w:spacing w:line="276" w:lineRule="auto"/>
              <w:jc w:val="both"/>
              <w:rPr>
                <w:sz w:val="18"/>
                <w:szCs w:val="18"/>
                <w:lang w:val="en-US"/>
              </w:rPr>
            </w:pPr>
            <w:r w:rsidRPr="00F552D6">
              <w:rPr>
                <w:sz w:val="18"/>
                <w:szCs w:val="18"/>
                <w:lang w:val="en-US"/>
              </w:rPr>
              <w:t>Application to all marine water identified in Article 3 taking into account the transboundary effects on the marine environment of third States in the same region</w:t>
            </w:r>
          </w:p>
        </w:tc>
        <w:tc>
          <w:tcPr>
            <w:tcW w:w="3476" w:type="dxa"/>
            <w:gridSpan w:val="2"/>
            <w:shd w:val="clear" w:color="auto" w:fill="FFFFFF" w:themeFill="background1"/>
          </w:tcPr>
          <w:p w14:paraId="745576E4" w14:textId="77777777" w:rsidR="00DC1FB3" w:rsidRPr="00F552D6" w:rsidRDefault="00DC1FB3" w:rsidP="00DC1FB3">
            <w:pPr>
              <w:spacing w:line="276" w:lineRule="auto"/>
              <w:jc w:val="both"/>
              <w:rPr>
                <w:sz w:val="18"/>
                <w:szCs w:val="18"/>
                <w:lang w:val="en-US"/>
              </w:rPr>
            </w:pP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0DBEEF69" w14:textId="1B77D073" w:rsidR="00DC1FB3" w:rsidRPr="00F552D6" w:rsidRDefault="0024241B" w:rsidP="00DC1FB3">
            <w:pPr>
              <w:spacing w:line="276" w:lineRule="auto"/>
              <w:jc w:val="both"/>
              <w:rPr>
                <w:sz w:val="18"/>
                <w:szCs w:val="18"/>
                <w:lang w:val="en-US"/>
              </w:rPr>
            </w:pPr>
            <w:r>
              <w:rPr>
                <w:sz w:val="18"/>
                <w:szCs w:val="18"/>
                <w:lang w:val="en-US"/>
              </w:rPr>
              <w:t>5, 6</w:t>
            </w:r>
          </w:p>
        </w:tc>
      </w:tr>
      <w:tr w:rsidR="00DC1FB3" w:rsidRPr="00A95884" w14:paraId="26A6F81C"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D66F56B"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3</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31E1ED4D" w14:textId="77777777" w:rsidR="00DC1FB3" w:rsidRPr="00F552D6" w:rsidRDefault="00DC1FB3" w:rsidP="00DC1FB3">
            <w:pPr>
              <w:spacing w:line="276" w:lineRule="auto"/>
              <w:jc w:val="both"/>
              <w:rPr>
                <w:sz w:val="18"/>
                <w:szCs w:val="18"/>
                <w:lang w:val="en-US"/>
              </w:rPr>
            </w:pPr>
            <w:r w:rsidRPr="00F552D6">
              <w:rPr>
                <w:sz w:val="18"/>
                <w:szCs w:val="18"/>
                <w:lang w:val="en-US"/>
              </w:rPr>
              <w:t>Provides definitions of the terms used throughout the Directive, including ‘good environmental status’</w:t>
            </w:r>
          </w:p>
        </w:tc>
        <w:tc>
          <w:tcPr>
            <w:tcW w:w="3476" w:type="dxa"/>
            <w:gridSpan w:val="2"/>
            <w:shd w:val="clear" w:color="auto" w:fill="FFFFFF" w:themeFill="background1"/>
          </w:tcPr>
          <w:p w14:paraId="43597E3C" w14:textId="4DECA791" w:rsidR="00DC1FB3" w:rsidRPr="00F552D6" w:rsidRDefault="0024241B" w:rsidP="00DC1FB3">
            <w:pPr>
              <w:spacing w:line="276" w:lineRule="auto"/>
              <w:jc w:val="both"/>
              <w:rPr>
                <w:sz w:val="18"/>
                <w:szCs w:val="18"/>
                <w:lang w:val="en-US"/>
              </w:rPr>
            </w:pPr>
            <w:r>
              <w:rPr>
                <w:sz w:val="18"/>
                <w:szCs w:val="18"/>
                <w:lang w:val="en-US"/>
              </w:rPr>
              <w:t>Defines the technical terms of the Directive</w:t>
            </w: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5B4CA6C7" w14:textId="51D6C260" w:rsidR="00DC1FB3" w:rsidRPr="00F552D6" w:rsidRDefault="0024241B" w:rsidP="00DC1FB3">
            <w:pPr>
              <w:spacing w:line="276" w:lineRule="auto"/>
              <w:jc w:val="both"/>
              <w:rPr>
                <w:sz w:val="18"/>
                <w:szCs w:val="18"/>
                <w:lang w:val="en-US"/>
              </w:rPr>
            </w:pPr>
            <w:r>
              <w:rPr>
                <w:sz w:val="18"/>
                <w:szCs w:val="18"/>
                <w:lang w:val="en-US"/>
              </w:rPr>
              <w:t>all</w:t>
            </w:r>
          </w:p>
        </w:tc>
      </w:tr>
      <w:tr w:rsidR="00DC1FB3" w:rsidRPr="00A95884" w14:paraId="248243F1"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E891F83"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4</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1D8AE086" w14:textId="77777777" w:rsidR="00DC1FB3" w:rsidRPr="00F552D6" w:rsidRDefault="00DC1FB3" w:rsidP="00DC1FB3">
            <w:pPr>
              <w:spacing w:line="276" w:lineRule="auto"/>
              <w:jc w:val="both"/>
              <w:rPr>
                <w:sz w:val="18"/>
                <w:szCs w:val="18"/>
                <w:lang w:val="en-US"/>
              </w:rPr>
            </w:pPr>
            <w:r w:rsidRPr="00F552D6">
              <w:rPr>
                <w:sz w:val="18"/>
                <w:szCs w:val="18"/>
                <w:lang w:val="en-US"/>
              </w:rPr>
              <w:t>Identifies the regions and sub-region defined by the Directive</w:t>
            </w:r>
          </w:p>
        </w:tc>
        <w:tc>
          <w:tcPr>
            <w:tcW w:w="3476" w:type="dxa"/>
            <w:gridSpan w:val="2"/>
            <w:shd w:val="clear" w:color="auto" w:fill="FFFFFF" w:themeFill="background1"/>
          </w:tcPr>
          <w:p w14:paraId="73D438F0" w14:textId="77777777" w:rsidR="00DC1FB3" w:rsidRPr="00F552D6" w:rsidRDefault="00DC1FB3" w:rsidP="00DC1FB3">
            <w:pPr>
              <w:spacing w:line="276" w:lineRule="auto"/>
              <w:jc w:val="both"/>
              <w:rPr>
                <w:sz w:val="18"/>
                <w:szCs w:val="18"/>
                <w:lang w:val="en-US"/>
              </w:rPr>
            </w:pP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2F993B3C" w14:textId="77777777" w:rsidR="00DC1FB3" w:rsidRPr="00F552D6" w:rsidRDefault="00DC1FB3" w:rsidP="00DC1FB3">
            <w:pPr>
              <w:spacing w:line="276" w:lineRule="auto"/>
              <w:jc w:val="both"/>
              <w:rPr>
                <w:sz w:val="18"/>
                <w:szCs w:val="18"/>
                <w:lang w:val="en-US"/>
              </w:rPr>
            </w:pPr>
          </w:p>
        </w:tc>
      </w:tr>
      <w:tr w:rsidR="00DC1FB3" w:rsidRPr="00A95884" w14:paraId="0D3FA547"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475318B"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5</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0EFA75CB" w14:textId="77777777" w:rsidR="00DC1FB3" w:rsidRPr="00F552D6" w:rsidRDefault="00DC1FB3" w:rsidP="00DC1FB3">
            <w:pPr>
              <w:spacing w:line="276" w:lineRule="auto"/>
              <w:jc w:val="both"/>
              <w:rPr>
                <w:sz w:val="18"/>
                <w:szCs w:val="18"/>
                <w:lang w:val="en-US"/>
              </w:rPr>
            </w:pPr>
            <w:r w:rsidRPr="00F552D6">
              <w:rPr>
                <w:sz w:val="18"/>
                <w:szCs w:val="18"/>
                <w:lang w:val="en-US"/>
              </w:rPr>
              <w:t>Requirements for the Member States to define a strategy for the marine waters, including a common approach and timing.</w:t>
            </w:r>
          </w:p>
        </w:tc>
        <w:tc>
          <w:tcPr>
            <w:tcW w:w="3476" w:type="dxa"/>
            <w:gridSpan w:val="2"/>
            <w:shd w:val="clear" w:color="auto" w:fill="FFFFFF" w:themeFill="background1"/>
          </w:tcPr>
          <w:p w14:paraId="3985AD7C" w14:textId="77777777" w:rsidR="00DC1FB3" w:rsidRPr="00F552D6" w:rsidRDefault="00DC1FB3" w:rsidP="00DC1FB3">
            <w:pPr>
              <w:spacing w:line="276" w:lineRule="auto"/>
              <w:jc w:val="both"/>
              <w:rPr>
                <w:sz w:val="18"/>
                <w:szCs w:val="18"/>
                <w:lang w:val="en-US"/>
              </w:rPr>
            </w:pP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585D457D" w14:textId="77777777" w:rsidR="00DC1FB3" w:rsidRPr="00F552D6" w:rsidRDefault="00DC1FB3" w:rsidP="00DC1FB3">
            <w:pPr>
              <w:spacing w:line="276" w:lineRule="auto"/>
              <w:jc w:val="both"/>
              <w:rPr>
                <w:sz w:val="18"/>
                <w:szCs w:val="18"/>
                <w:lang w:val="en-US"/>
              </w:rPr>
            </w:pPr>
          </w:p>
        </w:tc>
      </w:tr>
      <w:tr w:rsidR="00DC1FB3" w:rsidRPr="00A95884" w14:paraId="71AE7878"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DB4589A"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6</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6AB7F48B" w14:textId="77777777" w:rsidR="00DC1FB3" w:rsidRPr="00F552D6" w:rsidRDefault="00DC1FB3" w:rsidP="00DC1FB3">
            <w:pPr>
              <w:spacing w:line="276" w:lineRule="auto"/>
              <w:jc w:val="both"/>
              <w:rPr>
                <w:sz w:val="18"/>
                <w:szCs w:val="18"/>
                <w:lang w:val="en-US"/>
              </w:rPr>
            </w:pPr>
            <w:r w:rsidRPr="00F552D6">
              <w:rPr>
                <w:sz w:val="18"/>
                <w:szCs w:val="18"/>
                <w:lang w:val="en-US"/>
              </w:rPr>
              <w:t>Refers to the need of Regional level coordination between Member States and third countries, including the use or existing structures such as the Regional Seas Conventions</w:t>
            </w:r>
          </w:p>
        </w:tc>
        <w:tc>
          <w:tcPr>
            <w:tcW w:w="3476" w:type="dxa"/>
            <w:gridSpan w:val="2"/>
            <w:shd w:val="clear" w:color="auto" w:fill="FFFFFF" w:themeFill="background1"/>
          </w:tcPr>
          <w:p w14:paraId="2E2D6837" w14:textId="3AA7ECA1" w:rsidR="00DC1FB3" w:rsidRPr="00F552D6" w:rsidRDefault="0024241B" w:rsidP="00DC1FB3">
            <w:pPr>
              <w:spacing w:line="276" w:lineRule="auto"/>
              <w:jc w:val="both"/>
              <w:rPr>
                <w:sz w:val="18"/>
                <w:szCs w:val="18"/>
                <w:lang w:val="en-US"/>
              </w:rPr>
            </w:pPr>
            <w:r>
              <w:rPr>
                <w:sz w:val="18"/>
                <w:szCs w:val="18"/>
                <w:lang w:val="en-US"/>
              </w:rPr>
              <w:t>Promotes the integration with other existing governance structures, particularly the regional seas programmes</w:t>
            </w: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1F03D927" w14:textId="77777777" w:rsidR="00DC1FB3" w:rsidRPr="00F552D6" w:rsidRDefault="00DC1FB3" w:rsidP="00DC1FB3">
            <w:pPr>
              <w:spacing w:line="276" w:lineRule="auto"/>
              <w:jc w:val="both"/>
              <w:rPr>
                <w:sz w:val="18"/>
                <w:szCs w:val="18"/>
                <w:lang w:val="en-US"/>
              </w:rPr>
            </w:pPr>
            <w:r>
              <w:rPr>
                <w:sz w:val="18"/>
                <w:szCs w:val="18"/>
                <w:lang w:val="en-US"/>
              </w:rPr>
              <w:t>5</w:t>
            </w:r>
          </w:p>
        </w:tc>
      </w:tr>
      <w:tr w:rsidR="00DC1FB3" w:rsidRPr="00A95884" w14:paraId="7A09D37C"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D50827D"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8</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24AAC8A8" w14:textId="77777777" w:rsidR="00DC1FB3" w:rsidRPr="00F552D6" w:rsidRDefault="00DC1FB3" w:rsidP="00DC1FB3">
            <w:pPr>
              <w:spacing w:line="276" w:lineRule="auto"/>
              <w:jc w:val="both"/>
              <w:rPr>
                <w:sz w:val="18"/>
                <w:szCs w:val="18"/>
                <w:lang w:val="en-US"/>
              </w:rPr>
            </w:pPr>
            <w:r w:rsidRPr="00F552D6">
              <w:rPr>
                <w:sz w:val="18"/>
                <w:szCs w:val="18"/>
                <w:lang w:val="en-US"/>
              </w:rPr>
              <w:t xml:space="preserve">Outlines in details the requirements for the assessment of the marine region or sub-region based on existing data. This includes the current environmental status, the </w:t>
            </w:r>
            <w:r w:rsidRPr="00F552D6">
              <w:rPr>
                <w:sz w:val="18"/>
                <w:szCs w:val="18"/>
                <w:lang w:val="en-US"/>
              </w:rPr>
              <w:lastRenderedPageBreak/>
              <w:t>impacts, including human impacts, cumulative and synergistic effects and socio-economic analysis of the use of those waters.</w:t>
            </w:r>
          </w:p>
          <w:p w14:paraId="46E0A74D" w14:textId="77777777" w:rsidR="00DC1FB3" w:rsidRPr="00F552D6" w:rsidRDefault="00DC1FB3" w:rsidP="00DC1FB3">
            <w:pPr>
              <w:spacing w:line="276" w:lineRule="auto"/>
              <w:jc w:val="both"/>
              <w:rPr>
                <w:sz w:val="18"/>
                <w:szCs w:val="18"/>
                <w:lang w:val="en-US"/>
              </w:rPr>
            </w:pPr>
            <w:r w:rsidRPr="00F552D6">
              <w:rPr>
                <w:sz w:val="18"/>
                <w:szCs w:val="18"/>
                <w:lang w:val="en-US"/>
              </w:rPr>
              <w:t>Analysis will include upstream effects and take into account provisions of the water framework directive.</w:t>
            </w:r>
          </w:p>
          <w:p w14:paraId="337F1FBF" w14:textId="77777777" w:rsidR="00DC1FB3" w:rsidRPr="00F552D6" w:rsidRDefault="00DC1FB3" w:rsidP="00DC1FB3">
            <w:pPr>
              <w:spacing w:line="276" w:lineRule="auto"/>
              <w:jc w:val="both"/>
              <w:rPr>
                <w:sz w:val="18"/>
                <w:szCs w:val="18"/>
                <w:lang w:val="en-US"/>
              </w:rPr>
            </w:pPr>
            <w:r w:rsidRPr="00F552D6">
              <w:rPr>
                <w:sz w:val="18"/>
                <w:szCs w:val="18"/>
                <w:lang w:val="en-US"/>
              </w:rPr>
              <w:t>Assessments should be consistent for the region and sub-region and take into account transboundary impacts and features.</w:t>
            </w:r>
          </w:p>
        </w:tc>
        <w:tc>
          <w:tcPr>
            <w:tcW w:w="3476" w:type="dxa"/>
            <w:gridSpan w:val="2"/>
            <w:shd w:val="clear" w:color="auto" w:fill="FFFFFF" w:themeFill="background1"/>
          </w:tcPr>
          <w:p w14:paraId="2EF1B602" w14:textId="77777777" w:rsidR="00DC1FB3" w:rsidRPr="00F552D6" w:rsidRDefault="00DC1FB3" w:rsidP="00DC1FB3">
            <w:pPr>
              <w:spacing w:line="276" w:lineRule="auto"/>
              <w:jc w:val="both"/>
              <w:rPr>
                <w:sz w:val="18"/>
                <w:szCs w:val="18"/>
                <w:lang w:val="en-US"/>
              </w:rPr>
            </w:pP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09E0397B" w14:textId="77777777" w:rsidR="00DC1FB3" w:rsidRPr="00F552D6" w:rsidRDefault="00DC1FB3" w:rsidP="00DC1FB3">
            <w:pPr>
              <w:spacing w:line="276" w:lineRule="auto"/>
              <w:jc w:val="both"/>
              <w:rPr>
                <w:sz w:val="18"/>
                <w:szCs w:val="18"/>
                <w:lang w:val="en-US"/>
              </w:rPr>
            </w:pPr>
            <w:r>
              <w:rPr>
                <w:sz w:val="18"/>
                <w:szCs w:val="18"/>
                <w:lang w:val="en-US"/>
              </w:rPr>
              <w:t>1,3,5</w:t>
            </w:r>
          </w:p>
        </w:tc>
      </w:tr>
      <w:tr w:rsidR="00DC1FB3" w:rsidRPr="00A95884" w14:paraId="6111C3BF"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60337E7"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9</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24847C80" w14:textId="77777777" w:rsidR="00DC1FB3" w:rsidRPr="00F552D6" w:rsidRDefault="00DC1FB3" w:rsidP="00DC1FB3">
            <w:pPr>
              <w:spacing w:line="276" w:lineRule="auto"/>
              <w:jc w:val="both"/>
              <w:rPr>
                <w:sz w:val="18"/>
                <w:szCs w:val="18"/>
                <w:lang w:val="en-US"/>
              </w:rPr>
            </w:pPr>
            <w:r w:rsidRPr="00F552D6">
              <w:rPr>
                <w:sz w:val="18"/>
                <w:szCs w:val="18"/>
                <w:lang w:val="en-US"/>
              </w:rPr>
              <w:t>The determination of GES should take into account the 11 descriptors outlined in Annex I considering the human activities in each region</w:t>
            </w:r>
          </w:p>
        </w:tc>
        <w:tc>
          <w:tcPr>
            <w:tcW w:w="3476" w:type="dxa"/>
            <w:gridSpan w:val="2"/>
            <w:shd w:val="clear" w:color="auto" w:fill="FFFFFF" w:themeFill="background1"/>
          </w:tcPr>
          <w:p w14:paraId="09A8FD57" w14:textId="77777777" w:rsidR="00DC1FB3" w:rsidRPr="00F552D6" w:rsidRDefault="00DC1FB3" w:rsidP="00DC1FB3">
            <w:pPr>
              <w:spacing w:line="276" w:lineRule="auto"/>
              <w:jc w:val="both"/>
              <w:rPr>
                <w:sz w:val="18"/>
                <w:szCs w:val="18"/>
                <w:lang w:val="en-US"/>
              </w:rPr>
            </w:pP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330BA6FB" w14:textId="77777777" w:rsidR="00DC1FB3" w:rsidRPr="00436BBE" w:rsidRDefault="00DC1FB3" w:rsidP="00DC1FB3">
            <w:pPr>
              <w:spacing w:line="276" w:lineRule="auto"/>
              <w:rPr>
                <w:rFonts w:cstheme="minorHAnsi"/>
              </w:rPr>
            </w:pPr>
          </w:p>
        </w:tc>
      </w:tr>
      <w:tr w:rsidR="00DC1FB3" w:rsidRPr="00A95884" w14:paraId="6A86DE1A" w14:textId="77777777" w:rsidTr="00DC1FB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18F6B0E" w14:textId="77777777" w:rsidR="00DC1FB3" w:rsidRPr="00F552D6" w:rsidRDefault="00DC1FB3" w:rsidP="00DC1FB3">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10</w:t>
            </w:r>
          </w:p>
        </w:tc>
        <w:tc>
          <w:tcPr>
            <w:tcW w:w="3587" w:type="dxa"/>
            <w:tcBorders>
              <w:top w:val="single" w:sz="4" w:space="0" w:color="D9D9D9" w:themeColor="background1" w:themeShade="D9"/>
              <w:bottom w:val="single" w:sz="4" w:space="0" w:color="D9D9D9" w:themeColor="background1" w:themeShade="D9"/>
            </w:tcBorders>
            <w:shd w:val="clear" w:color="auto" w:fill="FFFFFF" w:themeFill="background1"/>
          </w:tcPr>
          <w:p w14:paraId="760AA471" w14:textId="77777777" w:rsidR="00DC1FB3" w:rsidRPr="00F552D6" w:rsidRDefault="00DC1FB3" w:rsidP="00DC1FB3">
            <w:pPr>
              <w:spacing w:line="276" w:lineRule="auto"/>
              <w:jc w:val="both"/>
              <w:rPr>
                <w:sz w:val="18"/>
                <w:szCs w:val="18"/>
                <w:lang w:val="en-US"/>
              </w:rPr>
            </w:pPr>
            <w:r w:rsidRPr="00F552D6">
              <w:rPr>
                <w:sz w:val="18"/>
                <w:szCs w:val="18"/>
                <w:lang w:val="en-US"/>
              </w:rPr>
              <w:t xml:space="preserve">Establishment of environmental targets base on the initial assessment undertaken pursuant to Article 8. </w:t>
            </w:r>
          </w:p>
        </w:tc>
        <w:tc>
          <w:tcPr>
            <w:tcW w:w="3476" w:type="dxa"/>
            <w:gridSpan w:val="2"/>
            <w:shd w:val="clear" w:color="auto" w:fill="FFFFFF" w:themeFill="background1"/>
          </w:tcPr>
          <w:p w14:paraId="11537146" w14:textId="77777777" w:rsidR="00DC1FB3" w:rsidRPr="00F552D6" w:rsidRDefault="00DC1FB3" w:rsidP="00DC1FB3">
            <w:pPr>
              <w:spacing w:line="276" w:lineRule="auto"/>
              <w:jc w:val="both"/>
              <w:rPr>
                <w:sz w:val="18"/>
                <w:szCs w:val="18"/>
                <w:lang w:val="en-US"/>
              </w:rPr>
            </w:pPr>
          </w:p>
        </w:tc>
        <w:tc>
          <w:tcPr>
            <w:tcW w:w="940" w:type="dxa"/>
            <w:tcBorders>
              <w:top w:val="single" w:sz="4" w:space="0" w:color="D9D9D9" w:themeColor="background1" w:themeShade="D9"/>
              <w:bottom w:val="single" w:sz="4" w:space="0" w:color="D9D9D9" w:themeColor="background1" w:themeShade="D9"/>
            </w:tcBorders>
            <w:shd w:val="clear" w:color="auto" w:fill="FFFFFF" w:themeFill="background1"/>
          </w:tcPr>
          <w:p w14:paraId="492D50F0" w14:textId="77777777" w:rsidR="00DC1FB3" w:rsidRPr="00436BBE" w:rsidRDefault="00DC1FB3" w:rsidP="00DC1FB3">
            <w:pPr>
              <w:spacing w:line="276" w:lineRule="auto"/>
              <w:rPr>
                <w:rFonts w:cstheme="minorHAnsi"/>
              </w:rPr>
            </w:pPr>
          </w:p>
        </w:tc>
      </w:tr>
      <w:tr w:rsidR="00F552D6" w:rsidRPr="00AF75FD" w14:paraId="237EAC1F"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tcBorders>
            <w:shd w:val="clear" w:color="auto" w:fill="FFFFFF" w:themeFill="background1"/>
          </w:tcPr>
          <w:p w14:paraId="698E73FA"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11</w:t>
            </w:r>
          </w:p>
        </w:tc>
        <w:tc>
          <w:tcPr>
            <w:tcW w:w="3656" w:type="dxa"/>
            <w:gridSpan w:val="2"/>
            <w:tcBorders>
              <w:top w:val="single" w:sz="4" w:space="0" w:color="D9D9D9" w:themeColor="background1" w:themeShade="D9"/>
            </w:tcBorders>
            <w:shd w:val="clear" w:color="auto" w:fill="FFFFFF" w:themeFill="background1"/>
          </w:tcPr>
          <w:p w14:paraId="19042FB7" w14:textId="77777777" w:rsidR="00F552D6" w:rsidRPr="00F552D6" w:rsidRDefault="00F552D6" w:rsidP="00F552D6">
            <w:pPr>
              <w:spacing w:line="276" w:lineRule="auto"/>
              <w:jc w:val="both"/>
              <w:rPr>
                <w:sz w:val="18"/>
                <w:szCs w:val="18"/>
                <w:lang w:val="en-US"/>
              </w:rPr>
            </w:pPr>
            <w:r w:rsidRPr="00F552D6">
              <w:rPr>
                <w:sz w:val="18"/>
                <w:szCs w:val="18"/>
                <w:lang w:val="en-US"/>
              </w:rPr>
              <w:t>Monitoring programmes shall be established by the member States for the ongoing assessment of their marine waters based on indicative lists outlined in Annex III. Monitoring programmes should be compatible with the other relevant Directives (Habitats and Birds Directives) and other international agreements.</w:t>
            </w:r>
          </w:p>
          <w:p w14:paraId="50A7368D" w14:textId="77777777" w:rsidR="00F552D6" w:rsidRPr="00F552D6" w:rsidRDefault="00F552D6" w:rsidP="00F552D6">
            <w:pPr>
              <w:spacing w:line="276" w:lineRule="auto"/>
              <w:jc w:val="both"/>
              <w:rPr>
                <w:sz w:val="18"/>
                <w:szCs w:val="18"/>
                <w:lang w:val="en-US"/>
              </w:rPr>
            </w:pPr>
            <w:r w:rsidRPr="00F552D6">
              <w:rPr>
                <w:sz w:val="18"/>
                <w:szCs w:val="18"/>
                <w:lang w:val="en-US"/>
              </w:rPr>
              <w:t>Those Member States sharing a region or sub-region should draw up coherent and consistent plans with transboundary impacts and features taken into account.</w:t>
            </w:r>
          </w:p>
        </w:tc>
        <w:tc>
          <w:tcPr>
            <w:tcW w:w="3466" w:type="dxa"/>
            <w:tcBorders>
              <w:top w:val="single" w:sz="4" w:space="0" w:color="D9D9D9" w:themeColor="background1" w:themeShade="D9"/>
            </w:tcBorders>
            <w:shd w:val="clear" w:color="auto" w:fill="FFFFFF" w:themeFill="background1"/>
          </w:tcPr>
          <w:p w14:paraId="39E4AC78" w14:textId="4D87B7F1" w:rsidR="00F552D6" w:rsidRPr="00F552D6" w:rsidRDefault="0024241B" w:rsidP="00F552D6">
            <w:pPr>
              <w:spacing w:line="276" w:lineRule="auto"/>
              <w:jc w:val="both"/>
              <w:rPr>
                <w:sz w:val="18"/>
                <w:szCs w:val="18"/>
                <w:lang w:val="en-US"/>
              </w:rPr>
            </w:pPr>
            <w:r>
              <w:rPr>
                <w:sz w:val="18"/>
                <w:szCs w:val="18"/>
                <w:lang w:val="en-US"/>
              </w:rPr>
              <w:t>Cooperation within region and sub-region to ensure consistent application of the Directive</w:t>
            </w:r>
          </w:p>
        </w:tc>
        <w:tc>
          <w:tcPr>
            <w:tcW w:w="950" w:type="dxa"/>
            <w:gridSpan w:val="2"/>
            <w:tcBorders>
              <w:top w:val="single" w:sz="4" w:space="0" w:color="D9D9D9" w:themeColor="background1" w:themeShade="D9"/>
            </w:tcBorders>
            <w:shd w:val="clear" w:color="auto" w:fill="FFFFFF" w:themeFill="background1"/>
          </w:tcPr>
          <w:p w14:paraId="14B94AFE" w14:textId="6300C9AE" w:rsidR="00F552D6" w:rsidRPr="00F552D6" w:rsidRDefault="0024241B" w:rsidP="00F552D6">
            <w:pPr>
              <w:spacing w:line="276" w:lineRule="auto"/>
              <w:jc w:val="both"/>
              <w:rPr>
                <w:sz w:val="18"/>
                <w:szCs w:val="18"/>
                <w:lang w:val="en-US"/>
              </w:rPr>
            </w:pPr>
            <w:r>
              <w:rPr>
                <w:sz w:val="18"/>
                <w:szCs w:val="18"/>
                <w:lang w:val="en-US"/>
              </w:rPr>
              <w:t>5</w:t>
            </w:r>
          </w:p>
        </w:tc>
      </w:tr>
      <w:tr w:rsidR="00F552D6" w:rsidRPr="00AF75FD" w14:paraId="13234EFE"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4D9DDD6E"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13</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C449955" w14:textId="77777777" w:rsidR="00F552D6" w:rsidRPr="00F552D6" w:rsidRDefault="00F552D6" w:rsidP="00F552D6">
            <w:pPr>
              <w:spacing w:line="276" w:lineRule="auto"/>
              <w:jc w:val="both"/>
              <w:rPr>
                <w:sz w:val="18"/>
                <w:szCs w:val="18"/>
                <w:lang w:val="en-US"/>
              </w:rPr>
            </w:pPr>
            <w:r w:rsidRPr="00F552D6">
              <w:rPr>
                <w:sz w:val="18"/>
                <w:szCs w:val="18"/>
                <w:lang w:val="en-US"/>
              </w:rPr>
              <w:t>Identification of a programme of measures for Member States to undertake in their region or sub-region to achieve or maintain GES based on the initial assessment outlined in Article 8.</w:t>
            </w:r>
          </w:p>
          <w:p w14:paraId="2EBB1996" w14:textId="77777777" w:rsidR="00F552D6" w:rsidRPr="00F552D6" w:rsidRDefault="00F552D6" w:rsidP="00F552D6">
            <w:pPr>
              <w:spacing w:line="276" w:lineRule="auto"/>
              <w:jc w:val="both"/>
              <w:rPr>
                <w:sz w:val="18"/>
                <w:szCs w:val="18"/>
                <w:lang w:val="en-US"/>
              </w:rPr>
            </w:pPr>
            <w:r w:rsidRPr="00F552D6">
              <w:rPr>
                <w:sz w:val="18"/>
                <w:szCs w:val="18"/>
                <w:lang w:val="en-US"/>
              </w:rPr>
              <w:t xml:space="preserve">Giving due consideration to sustainable development goals and the social and economic impacts of the measures. </w:t>
            </w:r>
          </w:p>
          <w:p w14:paraId="5AD162D0" w14:textId="77777777" w:rsidR="00F552D6" w:rsidRPr="00F552D6" w:rsidRDefault="00F552D6" w:rsidP="00F552D6">
            <w:pPr>
              <w:spacing w:line="276" w:lineRule="auto"/>
              <w:jc w:val="both"/>
              <w:rPr>
                <w:sz w:val="18"/>
                <w:szCs w:val="18"/>
                <w:lang w:val="en-US"/>
              </w:rPr>
            </w:pPr>
            <w:r w:rsidRPr="00F552D6">
              <w:rPr>
                <w:sz w:val="18"/>
                <w:szCs w:val="18"/>
                <w:lang w:val="en-US"/>
              </w:rPr>
              <w:t xml:space="preserve">Programmes shall include spatial protection measures pursuant to the objectives of the Habitats and Birds Directives. </w:t>
            </w:r>
          </w:p>
          <w:p w14:paraId="2DC89ECE" w14:textId="77777777" w:rsidR="00F552D6" w:rsidRPr="00F552D6" w:rsidRDefault="00F552D6" w:rsidP="00F552D6">
            <w:pPr>
              <w:spacing w:line="276" w:lineRule="auto"/>
              <w:jc w:val="both"/>
              <w:rPr>
                <w:sz w:val="18"/>
                <w:szCs w:val="18"/>
                <w:lang w:val="en-US"/>
              </w:rPr>
            </w:pPr>
            <w:r w:rsidRPr="00F552D6">
              <w:rPr>
                <w:sz w:val="18"/>
                <w:szCs w:val="18"/>
                <w:lang w:val="en-US"/>
              </w:rPr>
              <w:t>Member States should consider the implication of their programmes beyond their marine waters.</w:t>
            </w:r>
          </w:p>
        </w:tc>
        <w:tc>
          <w:tcPr>
            <w:tcW w:w="3466" w:type="dxa"/>
            <w:shd w:val="clear" w:color="auto" w:fill="FFFFFF" w:themeFill="background1"/>
          </w:tcPr>
          <w:p w14:paraId="04810521" w14:textId="77777777" w:rsidR="00F552D6" w:rsidRPr="00F552D6" w:rsidRDefault="00F552D6" w:rsidP="00F552D6">
            <w:pPr>
              <w:spacing w:line="276" w:lineRule="auto"/>
              <w:jc w:val="both"/>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4AE709E" w14:textId="77777777" w:rsidR="00F552D6" w:rsidRPr="00F552D6" w:rsidRDefault="00F552D6" w:rsidP="00F552D6">
            <w:pPr>
              <w:spacing w:line="276" w:lineRule="auto"/>
              <w:jc w:val="both"/>
              <w:rPr>
                <w:sz w:val="18"/>
                <w:szCs w:val="18"/>
                <w:lang w:val="en-US"/>
              </w:rPr>
            </w:pPr>
            <w:r>
              <w:rPr>
                <w:sz w:val="18"/>
                <w:szCs w:val="18"/>
                <w:lang w:val="en-US"/>
              </w:rPr>
              <w:t>5,6</w:t>
            </w:r>
          </w:p>
        </w:tc>
      </w:tr>
      <w:tr w:rsidR="00F552D6" w:rsidRPr="00AF75FD" w14:paraId="209DBDD2"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4C9A27D6"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14</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0F7141C" w14:textId="77777777" w:rsidR="00F552D6" w:rsidRPr="00F552D6" w:rsidRDefault="00F552D6" w:rsidP="00F552D6">
            <w:pPr>
              <w:spacing w:line="276" w:lineRule="auto"/>
              <w:jc w:val="both"/>
              <w:rPr>
                <w:sz w:val="18"/>
                <w:szCs w:val="18"/>
                <w:lang w:val="en-US"/>
              </w:rPr>
            </w:pPr>
            <w:r w:rsidRPr="00F552D6">
              <w:rPr>
                <w:sz w:val="18"/>
                <w:szCs w:val="18"/>
                <w:lang w:val="en-US"/>
              </w:rPr>
              <w:t>Exceptions allows for actions or inactions for which the Member State concerned is not responsible, including natural causes, force majeure, transboundary impacts among others.</w:t>
            </w:r>
          </w:p>
        </w:tc>
        <w:tc>
          <w:tcPr>
            <w:tcW w:w="3466" w:type="dxa"/>
            <w:shd w:val="clear" w:color="auto" w:fill="FFFFFF" w:themeFill="background1"/>
          </w:tcPr>
          <w:p w14:paraId="31CB4812" w14:textId="77777777" w:rsidR="00F552D6" w:rsidRPr="00F552D6" w:rsidRDefault="00F552D6" w:rsidP="00F552D6">
            <w:pPr>
              <w:spacing w:line="276" w:lineRule="auto"/>
              <w:jc w:val="both"/>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E98A278" w14:textId="77777777" w:rsidR="00F552D6" w:rsidRPr="00F552D6" w:rsidRDefault="00F552D6" w:rsidP="00F552D6">
            <w:pPr>
              <w:spacing w:line="276" w:lineRule="auto"/>
              <w:jc w:val="both"/>
              <w:rPr>
                <w:sz w:val="18"/>
                <w:szCs w:val="18"/>
                <w:lang w:val="en-US"/>
              </w:rPr>
            </w:pPr>
          </w:p>
        </w:tc>
      </w:tr>
      <w:tr w:rsidR="00F552D6" w:rsidRPr="00AF75FD" w14:paraId="155110E1"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5E87EE2A"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15</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FC8A909" w14:textId="77777777" w:rsidR="00F552D6" w:rsidRPr="00F552D6" w:rsidRDefault="00F552D6" w:rsidP="00F552D6">
            <w:pPr>
              <w:spacing w:line="276" w:lineRule="auto"/>
              <w:jc w:val="both"/>
              <w:rPr>
                <w:sz w:val="18"/>
                <w:szCs w:val="18"/>
                <w:lang w:val="en-US"/>
              </w:rPr>
            </w:pPr>
            <w:r w:rsidRPr="00F552D6">
              <w:rPr>
                <w:sz w:val="18"/>
                <w:szCs w:val="18"/>
                <w:lang w:val="en-US"/>
              </w:rPr>
              <w:t xml:space="preserve">Recommendations for Community action where actions beyond national jurisdiction are required. </w:t>
            </w:r>
          </w:p>
        </w:tc>
        <w:tc>
          <w:tcPr>
            <w:tcW w:w="3466" w:type="dxa"/>
            <w:shd w:val="clear" w:color="auto" w:fill="FFFFFF" w:themeFill="background1"/>
          </w:tcPr>
          <w:p w14:paraId="700987B2" w14:textId="77777777" w:rsidR="00F552D6" w:rsidRPr="00F552D6" w:rsidRDefault="00F552D6" w:rsidP="00F552D6">
            <w:pPr>
              <w:spacing w:line="276" w:lineRule="auto"/>
              <w:jc w:val="both"/>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8A7B82B" w14:textId="77777777" w:rsidR="00F552D6" w:rsidRPr="00F552D6" w:rsidRDefault="00F552D6" w:rsidP="00F552D6">
            <w:pPr>
              <w:spacing w:line="276" w:lineRule="auto"/>
              <w:jc w:val="both"/>
              <w:rPr>
                <w:sz w:val="18"/>
                <w:szCs w:val="18"/>
                <w:lang w:val="en-US"/>
              </w:rPr>
            </w:pPr>
          </w:p>
        </w:tc>
      </w:tr>
      <w:tr w:rsidR="00F552D6" w:rsidRPr="00AF75FD" w14:paraId="1CA7A074"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6201579C"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17</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88AEDA3" w14:textId="77777777" w:rsidR="00F552D6" w:rsidRPr="00F552D6" w:rsidRDefault="00F552D6" w:rsidP="00F552D6">
            <w:pPr>
              <w:spacing w:line="276" w:lineRule="auto"/>
              <w:jc w:val="both"/>
              <w:rPr>
                <w:sz w:val="18"/>
                <w:szCs w:val="18"/>
                <w:lang w:val="en-US"/>
              </w:rPr>
            </w:pPr>
            <w:r w:rsidRPr="00F552D6">
              <w:rPr>
                <w:sz w:val="18"/>
                <w:szCs w:val="18"/>
                <w:lang w:val="en-US"/>
              </w:rPr>
              <w:t xml:space="preserve">Reporting and public information must be kept up to date by the Member States. Details of any reviews must be sent to the Commission, the Regional Sea Conventions </w:t>
            </w:r>
            <w:r w:rsidRPr="00F552D6">
              <w:rPr>
                <w:sz w:val="18"/>
                <w:szCs w:val="18"/>
                <w:lang w:val="en-US"/>
              </w:rPr>
              <w:lastRenderedPageBreak/>
              <w:t>and any other Member States concerned.</w:t>
            </w:r>
          </w:p>
        </w:tc>
        <w:tc>
          <w:tcPr>
            <w:tcW w:w="3466" w:type="dxa"/>
            <w:shd w:val="clear" w:color="auto" w:fill="FFFFFF" w:themeFill="background1"/>
          </w:tcPr>
          <w:p w14:paraId="34CB6A9F" w14:textId="77777777" w:rsidR="00F552D6" w:rsidRPr="00F552D6" w:rsidRDefault="00F552D6" w:rsidP="00F552D6">
            <w:pPr>
              <w:spacing w:line="276" w:lineRule="auto"/>
              <w:jc w:val="both"/>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AC61885" w14:textId="77777777" w:rsidR="00F552D6" w:rsidRPr="00F552D6" w:rsidRDefault="00F552D6" w:rsidP="00F552D6">
            <w:pPr>
              <w:spacing w:line="276" w:lineRule="auto"/>
              <w:jc w:val="both"/>
              <w:rPr>
                <w:sz w:val="18"/>
                <w:szCs w:val="18"/>
                <w:lang w:val="en-US"/>
              </w:rPr>
            </w:pPr>
          </w:p>
        </w:tc>
      </w:tr>
      <w:tr w:rsidR="00F552D6" w:rsidRPr="00AF75FD" w14:paraId="1B274D74"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65C3389D"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18</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D5FBAE7" w14:textId="77777777" w:rsidR="00F552D6" w:rsidRPr="00F552D6" w:rsidRDefault="00F552D6" w:rsidP="00F552D6">
            <w:pPr>
              <w:spacing w:line="276" w:lineRule="auto"/>
              <w:rPr>
                <w:sz w:val="18"/>
                <w:szCs w:val="18"/>
                <w:lang w:val="en-US"/>
              </w:rPr>
            </w:pPr>
            <w:r w:rsidRPr="00F552D6">
              <w:rPr>
                <w:sz w:val="18"/>
                <w:szCs w:val="18"/>
                <w:lang w:val="en-US"/>
              </w:rPr>
              <w:t>Member States will provide interim reports every three years.</w:t>
            </w:r>
          </w:p>
        </w:tc>
        <w:tc>
          <w:tcPr>
            <w:tcW w:w="3466" w:type="dxa"/>
            <w:shd w:val="clear" w:color="auto" w:fill="FFFFFF" w:themeFill="background1"/>
          </w:tcPr>
          <w:p w14:paraId="2C91D78E" w14:textId="77777777" w:rsidR="00F552D6" w:rsidRPr="00F552D6" w:rsidRDefault="00F552D6" w:rsidP="00F552D6">
            <w:pPr>
              <w:spacing w:line="276" w:lineRule="auto"/>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72073FCB" w14:textId="77777777" w:rsidR="00F552D6" w:rsidRPr="00F552D6" w:rsidRDefault="00F552D6" w:rsidP="00F552D6">
            <w:pPr>
              <w:spacing w:line="276" w:lineRule="auto"/>
              <w:rPr>
                <w:sz w:val="18"/>
                <w:szCs w:val="18"/>
                <w:lang w:val="en-US"/>
              </w:rPr>
            </w:pPr>
          </w:p>
        </w:tc>
      </w:tr>
      <w:tr w:rsidR="00F552D6" w:rsidRPr="00AF75FD" w14:paraId="19881D36"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4DD3149C" w14:textId="77777777" w:rsidR="00F552D6" w:rsidRPr="00F552D6" w:rsidRDefault="00F552D6" w:rsidP="00F552D6">
            <w:pPr>
              <w:pStyle w:val="Normal1"/>
              <w:spacing w:after="0"/>
              <w:rPr>
                <w:rFonts w:ascii="Calibri Light" w:eastAsiaTheme="minorHAnsi" w:hAnsi="Calibri Light" w:cs="Calibri Light"/>
                <w:b/>
                <w:color w:val="auto"/>
                <w:sz w:val="18"/>
                <w:szCs w:val="18"/>
                <w:lang w:val="en-GB" w:eastAsia="en-US" w:bidi="ar-SA"/>
              </w:rPr>
            </w:pPr>
            <w:r w:rsidRPr="00F552D6">
              <w:rPr>
                <w:rFonts w:ascii="Calibri Light" w:eastAsiaTheme="minorHAnsi" w:hAnsi="Calibri Light" w:cs="Calibri Light"/>
                <w:b/>
                <w:color w:val="auto"/>
                <w:sz w:val="18"/>
                <w:szCs w:val="18"/>
                <w:lang w:val="en-GB" w:eastAsia="en-US" w:bidi="ar-SA"/>
              </w:rPr>
              <w:t>Article 19</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5CA8ABA" w14:textId="77777777" w:rsidR="00F552D6" w:rsidRPr="00F552D6" w:rsidRDefault="00F552D6" w:rsidP="00F552D6">
            <w:pPr>
              <w:spacing w:line="276" w:lineRule="auto"/>
              <w:rPr>
                <w:sz w:val="18"/>
                <w:szCs w:val="18"/>
                <w:lang w:val="en-US"/>
              </w:rPr>
            </w:pPr>
            <w:r w:rsidRPr="00F552D6">
              <w:rPr>
                <w:sz w:val="18"/>
                <w:szCs w:val="18"/>
                <w:lang w:val="en-US"/>
              </w:rPr>
              <w:t xml:space="preserve">In accordance with the Community legislation public consultation and information must be facilitated involving existing structures. Member States shall publish and make available for public comment elements of their marine strategies. </w:t>
            </w:r>
          </w:p>
        </w:tc>
        <w:tc>
          <w:tcPr>
            <w:tcW w:w="3466" w:type="dxa"/>
            <w:shd w:val="clear" w:color="auto" w:fill="FFFFFF" w:themeFill="background1"/>
          </w:tcPr>
          <w:p w14:paraId="3638C42F" w14:textId="77777777" w:rsidR="00F552D6" w:rsidRPr="00F552D6" w:rsidRDefault="00F552D6" w:rsidP="00F552D6">
            <w:pPr>
              <w:spacing w:line="276" w:lineRule="auto"/>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ACB04E8" w14:textId="77777777" w:rsidR="00F552D6" w:rsidRPr="00F552D6" w:rsidRDefault="00F552D6" w:rsidP="00F552D6">
            <w:pPr>
              <w:spacing w:line="276" w:lineRule="auto"/>
              <w:rPr>
                <w:sz w:val="18"/>
                <w:szCs w:val="18"/>
                <w:lang w:val="en-US"/>
              </w:rPr>
            </w:pPr>
            <w:r>
              <w:rPr>
                <w:sz w:val="18"/>
                <w:szCs w:val="18"/>
                <w:lang w:val="en-US"/>
              </w:rPr>
              <w:t>6</w:t>
            </w:r>
          </w:p>
        </w:tc>
      </w:tr>
      <w:tr w:rsidR="008753BE" w:rsidRPr="00AF75FD" w14:paraId="78D42DEE"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15D56DCC" w14:textId="77777777" w:rsidR="008753BE" w:rsidRPr="008753BE" w:rsidRDefault="008753BE" w:rsidP="008753BE">
            <w:pPr>
              <w:pStyle w:val="Normal1"/>
              <w:spacing w:after="0"/>
              <w:rPr>
                <w:rFonts w:ascii="Calibri Light" w:eastAsiaTheme="minorHAnsi" w:hAnsi="Calibri Light" w:cs="Calibri Light"/>
                <w:b/>
                <w:color w:val="auto"/>
                <w:sz w:val="18"/>
                <w:szCs w:val="18"/>
                <w:lang w:val="en-GB" w:eastAsia="en-US" w:bidi="ar-SA"/>
              </w:rPr>
            </w:pPr>
            <w:r w:rsidRPr="008753BE">
              <w:rPr>
                <w:rFonts w:ascii="Calibri Light" w:eastAsiaTheme="minorHAnsi" w:hAnsi="Calibri Light" w:cs="Calibri Light"/>
                <w:b/>
                <w:color w:val="auto"/>
                <w:sz w:val="18"/>
                <w:szCs w:val="18"/>
                <w:lang w:val="en-GB" w:eastAsia="en-US" w:bidi="ar-SA"/>
              </w:rPr>
              <w:t>Article 21</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7E1E208" w14:textId="77777777" w:rsidR="008753BE" w:rsidRPr="008753BE" w:rsidRDefault="008753BE" w:rsidP="008753BE">
            <w:pPr>
              <w:spacing w:line="276" w:lineRule="auto"/>
              <w:rPr>
                <w:sz w:val="18"/>
                <w:szCs w:val="18"/>
                <w:lang w:val="en-US"/>
              </w:rPr>
            </w:pPr>
            <w:r w:rsidRPr="008753BE">
              <w:rPr>
                <w:sz w:val="18"/>
                <w:szCs w:val="18"/>
                <w:lang w:val="en-US"/>
              </w:rPr>
              <w:t xml:space="preserve">Outlines the requirement to report on the progress of the establishment of marine protected areas </w:t>
            </w:r>
          </w:p>
        </w:tc>
        <w:tc>
          <w:tcPr>
            <w:tcW w:w="3466" w:type="dxa"/>
            <w:shd w:val="clear" w:color="auto" w:fill="FFFFFF" w:themeFill="background1"/>
          </w:tcPr>
          <w:p w14:paraId="6FA92C36" w14:textId="77777777" w:rsidR="008753BE" w:rsidRPr="008753BE" w:rsidRDefault="008753BE" w:rsidP="008753BE">
            <w:pPr>
              <w:spacing w:line="276" w:lineRule="auto"/>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812159E" w14:textId="77777777" w:rsidR="008753BE" w:rsidRPr="008753BE" w:rsidRDefault="008753BE" w:rsidP="008753BE">
            <w:pPr>
              <w:spacing w:line="276" w:lineRule="auto"/>
              <w:rPr>
                <w:sz w:val="18"/>
                <w:szCs w:val="18"/>
                <w:lang w:val="en-US"/>
              </w:rPr>
            </w:pPr>
            <w:r>
              <w:rPr>
                <w:sz w:val="18"/>
                <w:szCs w:val="18"/>
                <w:lang w:val="en-US"/>
              </w:rPr>
              <w:t>6</w:t>
            </w:r>
          </w:p>
        </w:tc>
      </w:tr>
      <w:tr w:rsidR="008753BE" w:rsidRPr="00AF75FD" w14:paraId="5102E8D0" w14:textId="77777777" w:rsidTr="0094482A">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90" w:type="dxa"/>
            <w:tcBorders>
              <w:top w:val="single" w:sz="4" w:space="0" w:color="D9D9D9" w:themeColor="background1" w:themeShade="D9"/>
              <w:bottom w:val="single" w:sz="4" w:space="0" w:color="D9D9D9" w:themeColor="background1" w:themeShade="D9"/>
            </w:tcBorders>
            <w:shd w:val="clear" w:color="auto" w:fill="FFFFFF" w:themeFill="background1"/>
          </w:tcPr>
          <w:p w14:paraId="7EF2F400" w14:textId="77777777" w:rsidR="008753BE" w:rsidRPr="008753BE" w:rsidRDefault="008753BE" w:rsidP="008753BE">
            <w:pPr>
              <w:pStyle w:val="Normal1"/>
              <w:spacing w:after="0"/>
              <w:rPr>
                <w:rFonts w:ascii="Calibri Light" w:eastAsiaTheme="minorHAnsi" w:hAnsi="Calibri Light" w:cs="Calibri Light"/>
                <w:b/>
                <w:color w:val="auto"/>
                <w:sz w:val="18"/>
                <w:szCs w:val="18"/>
                <w:lang w:val="en-GB" w:eastAsia="en-US" w:bidi="ar-SA"/>
              </w:rPr>
            </w:pPr>
            <w:r w:rsidRPr="008753BE">
              <w:rPr>
                <w:rFonts w:ascii="Calibri Light" w:eastAsiaTheme="minorHAnsi" w:hAnsi="Calibri Light" w:cs="Calibri Light"/>
                <w:b/>
                <w:color w:val="auto"/>
                <w:sz w:val="18"/>
                <w:szCs w:val="18"/>
                <w:lang w:val="en-GB" w:eastAsia="en-US" w:bidi="ar-SA"/>
              </w:rPr>
              <w:t>Annex I</w:t>
            </w:r>
          </w:p>
        </w:tc>
        <w:tc>
          <w:tcPr>
            <w:tcW w:w="3656"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9879D9C" w14:textId="77777777" w:rsidR="008753BE" w:rsidRPr="008753BE" w:rsidRDefault="008753BE" w:rsidP="008753BE">
            <w:pPr>
              <w:spacing w:line="276" w:lineRule="auto"/>
              <w:rPr>
                <w:sz w:val="18"/>
                <w:szCs w:val="18"/>
                <w:lang w:val="en-US"/>
              </w:rPr>
            </w:pPr>
            <w:r w:rsidRPr="008753BE">
              <w:rPr>
                <w:sz w:val="18"/>
                <w:szCs w:val="18"/>
                <w:lang w:val="en-US"/>
              </w:rPr>
              <w:t>Identifies 11 qualitative descriptor for determining Good Environmental Status (GES)</w:t>
            </w:r>
          </w:p>
        </w:tc>
        <w:tc>
          <w:tcPr>
            <w:tcW w:w="3466" w:type="dxa"/>
            <w:shd w:val="clear" w:color="auto" w:fill="FFFFFF" w:themeFill="background1"/>
          </w:tcPr>
          <w:p w14:paraId="72B63C04" w14:textId="77777777" w:rsidR="008753BE" w:rsidRPr="008753BE" w:rsidRDefault="008753BE" w:rsidP="008753BE">
            <w:pPr>
              <w:spacing w:line="276" w:lineRule="auto"/>
              <w:rPr>
                <w:sz w:val="18"/>
                <w:szCs w:val="18"/>
                <w:lang w:val="en-US"/>
              </w:rPr>
            </w:pPr>
          </w:p>
        </w:tc>
        <w:tc>
          <w:tcPr>
            <w:tcW w:w="95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4295732" w14:textId="77777777" w:rsidR="008753BE" w:rsidRPr="008753BE" w:rsidRDefault="008753BE" w:rsidP="008753BE">
            <w:pPr>
              <w:spacing w:line="276" w:lineRule="auto"/>
              <w:rPr>
                <w:sz w:val="18"/>
                <w:szCs w:val="18"/>
                <w:lang w:val="en-US"/>
              </w:rPr>
            </w:pPr>
          </w:p>
        </w:tc>
      </w:tr>
    </w:tbl>
    <w:p w14:paraId="77AA509F" w14:textId="77777777" w:rsidR="00186808" w:rsidRDefault="00186808" w:rsidP="00BD5E6B">
      <w:pPr>
        <w:rPr>
          <w:sz w:val="18"/>
          <w:szCs w:val="18"/>
          <w:lang w:val="en-US"/>
        </w:rPr>
      </w:pPr>
    </w:p>
    <w:p w14:paraId="3BC7D533" w14:textId="77777777" w:rsidR="00145493" w:rsidRDefault="00145493">
      <w: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5"/>
        <w:gridCol w:w="3400"/>
        <w:gridCol w:w="929"/>
      </w:tblGrid>
      <w:tr w:rsidR="00186808" w:rsidRPr="006E08B1" w14:paraId="66B28F33" w14:textId="77777777" w:rsidTr="00145493">
        <w:tc>
          <w:tcPr>
            <w:tcW w:w="1459" w:type="dxa"/>
            <w:tcBorders>
              <w:top w:val="nil"/>
              <w:left w:val="nil"/>
              <w:bottom w:val="nil"/>
              <w:right w:val="nil"/>
            </w:tcBorders>
            <w:shd w:val="clear" w:color="auto" w:fill="DFE3E5" w:themeFill="background2"/>
            <w:vAlign w:val="center"/>
          </w:tcPr>
          <w:p w14:paraId="5BE3D487" w14:textId="11992908" w:rsidR="00186808" w:rsidRPr="006E08B1" w:rsidRDefault="00186808"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003" w:type="dxa"/>
            <w:gridSpan w:val="3"/>
            <w:tcBorders>
              <w:top w:val="nil"/>
              <w:left w:val="nil"/>
              <w:bottom w:val="nil"/>
              <w:right w:val="nil"/>
            </w:tcBorders>
            <w:shd w:val="clear" w:color="auto" w:fill="DFE3E5" w:themeFill="background2"/>
            <w:vAlign w:val="center"/>
          </w:tcPr>
          <w:p w14:paraId="4E5D271E" w14:textId="6181088B" w:rsidR="00186808" w:rsidRPr="008E1F80" w:rsidRDefault="002B3E0F" w:rsidP="00352768">
            <w:pPr>
              <w:pStyle w:val="Subtitle"/>
            </w:pPr>
            <w:bookmarkStart w:id="187" w:name="_Toc500941232"/>
            <w:bookmarkStart w:id="188" w:name="_Toc500941455"/>
            <w:bookmarkStart w:id="189" w:name="_Toc500941544"/>
            <w:bookmarkStart w:id="190" w:name="_Toc500941612"/>
            <w:bookmarkStart w:id="191" w:name="_Toc517880376"/>
            <w:r w:rsidRPr="008E1F80">
              <w:t>Water Framework Directive 2000/60/EC (WFD)</w:t>
            </w:r>
            <w:bookmarkEnd w:id="187"/>
            <w:bookmarkEnd w:id="188"/>
            <w:bookmarkEnd w:id="189"/>
            <w:bookmarkEnd w:id="190"/>
            <w:bookmarkEnd w:id="191"/>
          </w:p>
        </w:tc>
      </w:tr>
      <w:tr w:rsidR="00186808" w:rsidRPr="006E08B1" w14:paraId="37F86577" w14:textId="77777777" w:rsidTr="00145493">
        <w:tc>
          <w:tcPr>
            <w:tcW w:w="1459" w:type="dxa"/>
            <w:tcBorders>
              <w:top w:val="nil"/>
              <w:left w:val="nil"/>
              <w:bottom w:val="nil"/>
              <w:right w:val="nil"/>
            </w:tcBorders>
            <w:shd w:val="clear" w:color="auto" w:fill="DFE3E5" w:themeFill="background2"/>
            <w:vAlign w:val="center"/>
          </w:tcPr>
          <w:p w14:paraId="6B2C878B" w14:textId="77777777" w:rsidR="00186808" w:rsidRPr="006E08B1" w:rsidRDefault="00186808"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003" w:type="dxa"/>
            <w:gridSpan w:val="3"/>
            <w:tcBorders>
              <w:top w:val="nil"/>
              <w:left w:val="nil"/>
              <w:bottom w:val="nil"/>
              <w:right w:val="nil"/>
            </w:tcBorders>
            <w:shd w:val="clear" w:color="auto" w:fill="DFE3E5" w:themeFill="background2"/>
            <w:vAlign w:val="center"/>
          </w:tcPr>
          <w:p w14:paraId="2658CE8B" w14:textId="77777777" w:rsidR="00186808" w:rsidRPr="00872A21" w:rsidRDefault="00186808" w:rsidP="00186808">
            <w:pPr>
              <w:spacing w:line="276" w:lineRule="auto"/>
              <w:rPr>
                <w:rFonts w:ascii="Tw Cen MT Condensed" w:hAnsi="Tw Cen MT Condensed"/>
                <w:sz w:val="24"/>
                <w:szCs w:val="24"/>
                <w:lang w:val="en-US"/>
              </w:rPr>
            </w:pPr>
            <w:r w:rsidRPr="00872A21">
              <w:rPr>
                <w:rFonts w:ascii="Tw Cen MT Condensed" w:hAnsi="Tw Cen MT Condensed"/>
                <w:sz w:val="24"/>
                <w:szCs w:val="24"/>
                <w:lang w:val="en-US"/>
              </w:rPr>
              <w:t>This Directive aims at maintaining and improving the aquatic environment in the Community.</w:t>
            </w:r>
          </w:p>
        </w:tc>
      </w:tr>
      <w:tr w:rsidR="00186808" w:rsidRPr="006E08B1" w14:paraId="617BEDBD" w14:textId="77777777" w:rsidTr="00145493">
        <w:tc>
          <w:tcPr>
            <w:tcW w:w="1459" w:type="dxa"/>
            <w:tcBorders>
              <w:top w:val="nil"/>
              <w:left w:val="nil"/>
              <w:bottom w:val="nil"/>
              <w:right w:val="nil"/>
            </w:tcBorders>
            <w:shd w:val="clear" w:color="auto" w:fill="DFE3E5" w:themeFill="background2"/>
            <w:vAlign w:val="center"/>
          </w:tcPr>
          <w:p w14:paraId="4F595E32" w14:textId="77777777" w:rsidR="00186808" w:rsidRPr="006E08B1" w:rsidRDefault="00186808"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003" w:type="dxa"/>
            <w:gridSpan w:val="3"/>
            <w:tcBorders>
              <w:top w:val="nil"/>
              <w:left w:val="nil"/>
              <w:bottom w:val="nil"/>
              <w:right w:val="nil"/>
            </w:tcBorders>
            <w:shd w:val="clear" w:color="auto" w:fill="DFE3E5" w:themeFill="background2"/>
            <w:vAlign w:val="center"/>
          </w:tcPr>
          <w:p w14:paraId="327F8772" w14:textId="77777777" w:rsidR="00186808" w:rsidRPr="00872A21" w:rsidRDefault="00186808" w:rsidP="00985935">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Indirect</w:t>
            </w:r>
          </w:p>
        </w:tc>
      </w:tr>
      <w:tr w:rsidR="00186808" w:rsidRPr="0096604D" w14:paraId="076599AE"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nil"/>
            </w:tcBorders>
            <w:shd w:val="clear" w:color="auto" w:fill="FFFFFF" w:themeFill="background1"/>
            <w:vAlign w:val="center"/>
          </w:tcPr>
          <w:p w14:paraId="6A5C56E1" w14:textId="77777777" w:rsidR="00186808" w:rsidRPr="006E08B1" w:rsidRDefault="00186808"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91" w:type="dxa"/>
            <w:tcBorders>
              <w:top w:val="nil"/>
            </w:tcBorders>
            <w:shd w:val="clear" w:color="auto" w:fill="FFFFFF" w:themeFill="background1"/>
            <w:vAlign w:val="center"/>
          </w:tcPr>
          <w:p w14:paraId="737DF32A" w14:textId="77777777" w:rsidR="00186808" w:rsidRPr="006E08B1" w:rsidRDefault="00186808"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471" w:type="dxa"/>
            <w:tcBorders>
              <w:top w:val="nil"/>
            </w:tcBorders>
            <w:shd w:val="clear" w:color="auto" w:fill="FFFFFF" w:themeFill="background1"/>
            <w:vAlign w:val="center"/>
          </w:tcPr>
          <w:p w14:paraId="41E69502" w14:textId="77777777" w:rsidR="00186808" w:rsidRPr="006E08B1" w:rsidRDefault="00186808"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41" w:type="dxa"/>
            <w:tcBorders>
              <w:top w:val="nil"/>
            </w:tcBorders>
            <w:shd w:val="clear" w:color="auto" w:fill="FFFFFF" w:themeFill="background1"/>
            <w:vAlign w:val="center"/>
          </w:tcPr>
          <w:p w14:paraId="45EF4638" w14:textId="77777777" w:rsidR="00186808" w:rsidRPr="006E08B1" w:rsidRDefault="00186808"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186808" w:rsidRPr="00A95884" w14:paraId="7D36529F"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single" w:sz="4" w:space="0" w:color="D9D9D9" w:themeColor="background1" w:themeShade="D9"/>
            </w:tcBorders>
            <w:shd w:val="clear" w:color="auto" w:fill="FFFFFF" w:themeFill="background1"/>
          </w:tcPr>
          <w:p w14:paraId="5FC558B0" w14:textId="77777777" w:rsidR="00186808" w:rsidRPr="00186808" w:rsidRDefault="00186808" w:rsidP="00186808">
            <w:pPr>
              <w:pStyle w:val="Normal1"/>
              <w:spacing w:after="0"/>
              <w:rPr>
                <w:rFonts w:ascii="Calibri Light" w:eastAsiaTheme="minorHAnsi" w:hAnsi="Calibri Light" w:cs="Calibri Light"/>
                <w:b/>
                <w:color w:val="auto"/>
                <w:sz w:val="18"/>
                <w:szCs w:val="18"/>
                <w:lang w:val="en-GB" w:eastAsia="en-US" w:bidi="ar-SA"/>
              </w:rPr>
            </w:pPr>
            <w:r w:rsidRPr="00186808">
              <w:rPr>
                <w:rFonts w:ascii="Calibri Light" w:eastAsiaTheme="minorHAnsi" w:hAnsi="Calibri Light" w:cs="Calibri Light"/>
                <w:b/>
                <w:color w:val="auto"/>
                <w:sz w:val="18"/>
                <w:szCs w:val="18"/>
                <w:lang w:val="en-GB" w:eastAsia="en-US" w:bidi="ar-SA"/>
              </w:rPr>
              <w:t>Preamble (8)</w:t>
            </w:r>
          </w:p>
        </w:tc>
        <w:tc>
          <w:tcPr>
            <w:tcW w:w="3591" w:type="dxa"/>
            <w:tcBorders>
              <w:top w:val="single" w:sz="4" w:space="0" w:color="D9D9D9" w:themeColor="background1" w:themeShade="D9"/>
            </w:tcBorders>
            <w:shd w:val="clear" w:color="auto" w:fill="FFFFFF" w:themeFill="background1"/>
          </w:tcPr>
          <w:p w14:paraId="30E845C9" w14:textId="77777777" w:rsidR="00186808" w:rsidRPr="00186808" w:rsidRDefault="00186808" w:rsidP="00186808">
            <w:pPr>
              <w:spacing w:line="276" w:lineRule="auto"/>
              <w:rPr>
                <w:sz w:val="18"/>
                <w:szCs w:val="18"/>
                <w:lang w:val="en-US"/>
              </w:rPr>
            </w:pPr>
            <w:r w:rsidRPr="00186808">
              <w:rPr>
                <w:sz w:val="18"/>
                <w:szCs w:val="18"/>
                <w:lang w:val="en-US"/>
              </w:rPr>
              <w:t>Conservation of wetlands which are recognised as important for the protection of water resources</w:t>
            </w:r>
          </w:p>
        </w:tc>
        <w:tc>
          <w:tcPr>
            <w:tcW w:w="3471" w:type="dxa"/>
            <w:tcBorders>
              <w:top w:val="single" w:sz="4" w:space="0" w:color="D9D9D9" w:themeColor="background1" w:themeShade="D9"/>
            </w:tcBorders>
            <w:shd w:val="clear" w:color="auto" w:fill="FFFFFF" w:themeFill="background1"/>
          </w:tcPr>
          <w:p w14:paraId="59C9EE6F" w14:textId="77777777" w:rsidR="00186808" w:rsidRPr="00186808" w:rsidRDefault="00186808" w:rsidP="00186808">
            <w:pPr>
              <w:spacing w:line="276" w:lineRule="auto"/>
              <w:rPr>
                <w:sz w:val="18"/>
                <w:szCs w:val="18"/>
                <w:lang w:val="en-US"/>
              </w:rPr>
            </w:pPr>
            <w:r w:rsidRPr="00186808">
              <w:rPr>
                <w:sz w:val="18"/>
                <w:szCs w:val="18"/>
                <w:lang w:val="en-US"/>
              </w:rPr>
              <w:t>This is an important habitat for migratory bird species as well as important coastal buffers and carbon sinks</w:t>
            </w:r>
          </w:p>
        </w:tc>
        <w:tc>
          <w:tcPr>
            <w:tcW w:w="941" w:type="dxa"/>
            <w:tcBorders>
              <w:top w:val="single" w:sz="4" w:space="0" w:color="D9D9D9" w:themeColor="background1" w:themeShade="D9"/>
            </w:tcBorders>
            <w:shd w:val="clear" w:color="auto" w:fill="FFFFFF" w:themeFill="background1"/>
          </w:tcPr>
          <w:p w14:paraId="32CCFDEE" w14:textId="77777777" w:rsidR="00186808" w:rsidRPr="00186808" w:rsidRDefault="00186808" w:rsidP="00186808">
            <w:pPr>
              <w:spacing w:line="276" w:lineRule="auto"/>
              <w:rPr>
                <w:sz w:val="18"/>
                <w:szCs w:val="18"/>
                <w:lang w:val="en-US"/>
              </w:rPr>
            </w:pPr>
            <w:r>
              <w:rPr>
                <w:sz w:val="18"/>
                <w:szCs w:val="18"/>
                <w:lang w:val="en-US"/>
              </w:rPr>
              <w:t>4</w:t>
            </w:r>
          </w:p>
        </w:tc>
      </w:tr>
      <w:tr w:rsidR="00186808" w:rsidRPr="00A95884" w14:paraId="70BD4700"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single" w:sz="4" w:space="0" w:color="D9D9D9" w:themeColor="background1" w:themeShade="D9"/>
              <w:bottom w:val="single" w:sz="4" w:space="0" w:color="D9D9D9" w:themeColor="background1" w:themeShade="D9"/>
            </w:tcBorders>
            <w:shd w:val="clear" w:color="auto" w:fill="FFFFFF" w:themeFill="background1"/>
          </w:tcPr>
          <w:p w14:paraId="280CA2B0" w14:textId="77777777" w:rsidR="00186808" w:rsidRPr="00186808" w:rsidRDefault="00186808" w:rsidP="00186808">
            <w:pPr>
              <w:pStyle w:val="Normal1"/>
              <w:spacing w:after="0"/>
              <w:rPr>
                <w:rFonts w:ascii="Calibri Light" w:eastAsiaTheme="minorHAnsi" w:hAnsi="Calibri Light" w:cs="Calibri Light"/>
                <w:b/>
                <w:color w:val="auto"/>
                <w:sz w:val="18"/>
                <w:szCs w:val="18"/>
                <w:lang w:val="en-GB" w:eastAsia="en-US" w:bidi="ar-SA"/>
              </w:rPr>
            </w:pPr>
            <w:r w:rsidRPr="00186808">
              <w:rPr>
                <w:rFonts w:ascii="Calibri Light" w:eastAsiaTheme="minorHAnsi" w:hAnsi="Calibri Light" w:cs="Calibri Light"/>
                <w:b/>
                <w:color w:val="auto"/>
                <w:sz w:val="18"/>
                <w:szCs w:val="18"/>
                <w:lang w:val="en-GB" w:eastAsia="en-US" w:bidi="ar-SA"/>
              </w:rPr>
              <w:t>Preamble (21)</w:t>
            </w:r>
          </w:p>
        </w:tc>
        <w:tc>
          <w:tcPr>
            <w:tcW w:w="3591" w:type="dxa"/>
            <w:tcBorders>
              <w:top w:val="single" w:sz="4" w:space="0" w:color="D9D9D9" w:themeColor="background1" w:themeShade="D9"/>
              <w:bottom w:val="single" w:sz="4" w:space="0" w:color="D9D9D9" w:themeColor="background1" w:themeShade="D9"/>
            </w:tcBorders>
            <w:shd w:val="clear" w:color="auto" w:fill="FFFFFF" w:themeFill="background1"/>
          </w:tcPr>
          <w:p w14:paraId="07C9F669" w14:textId="77777777" w:rsidR="00186808" w:rsidRPr="00186808" w:rsidRDefault="00186808" w:rsidP="00186808">
            <w:pPr>
              <w:spacing w:line="276" w:lineRule="auto"/>
              <w:rPr>
                <w:sz w:val="18"/>
                <w:szCs w:val="18"/>
                <w:lang w:val="en-US"/>
              </w:rPr>
            </w:pPr>
            <w:r w:rsidRPr="00186808">
              <w:rPr>
                <w:sz w:val="18"/>
                <w:szCs w:val="18"/>
                <w:lang w:val="en-US"/>
              </w:rPr>
              <w:t>Recognising the integration and commitments made to the Regional Seas Programmes</w:t>
            </w:r>
          </w:p>
        </w:tc>
        <w:tc>
          <w:tcPr>
            <w:tcW w:w="3471" w:type="dxa"/>
            <w:shd w:val="clear" w:color="auto" w:fill="FFFFFF" w:themeFill="background1"/>
          </w:tcPr>
          <w:p w14:paraId="69FEBDA9" w14:textId="27163891" w:rsidR="00186808" w:rsidRPr="00186808" w:rsidRDefault="0024241B" w:rsidP="00186808">
            <w:pPr>
              <w:spacing w:line="276" w:lineRule="auto"/>
              <w:rPr>
                <w:sz w:val="18"/>
                <w:szCs w:val="18"/>
                <w:lang w:val="en-US"/>
              </w:rPr>
            </w:pPr>
            <w:r>
              <w:rPr>
                <w:sz w:val="18"/>
                <w:szCs w:val="18"/>
                <w:lang w:val="en-US"/>
              </w:rPr>
              <w:t>Regional sea cooperation</w:t>
            </w: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6CBED9FA" w14:textId="05363395" w:rsidR="00186808" w:rsidRPr="00186808" w:rsidRDefault="0024241B" w:rsidP="00186808">
            <w:pPr>
              <w:spacing w:line="276" w:lineRule="auto"/>
              <w:rPr>
                <w:sz w:val="18"/>
                <w:szCs w:val="18"/>
                <w:lang w:val="en-US"/>
              </w:rPr>
            </w:pPr>
            <w:r>
              <w:rPr>
                <w:sz w:val="18"/>
                <w:szCs w:val="18"/>
                <w:lang w:val="en-US"/>
              </w:rPr>
              <w:t>5</w:t>
            </w:r>
          </w:p>
        </w:tc>
      </w:tr>
      <w:tr w:rsidR="00186808" w:rsidRPr="00A95884" w14:paraId="030C8C09"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single" w:sz="4" w:space="0" w:color="D9D9D9" w:themeColor="background1" w:themeShade="D9"/>
              <w:bottom w:val="single" w:sz="4" w:space="0" w:color="D9D9D9" w:themeColor="background1" w:themeShade="D9"/>
            </w:tcBorders>
            <w:shd w:val="clear" w:color="auto" w:fill="FFFFFF" w:themeFill="background1"/>
          </w:tcPr>
          <w:p w14:paraId="2859BC85" w14:textId="77777777" w:rsidR="00186808" w:rsidRPr="00186808" w:rsidRDefault="00186808" w:rsidP="00186808">
            <w:pPr>
              <w:pStyle w:val="Normal1"/>
              <w:spacing w:after="0"/>
              <w:rPr>
                <w:rFonts w:ascii="Calibri Light" w:eastAsiaTheme="minorHAnsi" w:hAnsi="Calibri Light" w:cs="Calibri Light"/>
                <w:b/>
                <w:color w:val="auto"/>
                <w:sz w:val="18"/>
                <w:szCs w:val="18"/>
                <w:lang w:val="en-GB" w:eastAsia="en-US" w:bidi="ar-SA"/>
              </w:rPr>
            </w:pPr>
            <w:r w:rsidRPr="00186808">
              <w:rPr>
                <w:rFonts w:ascii="Calibri Light" w:eastAsiaTheme="minorHAnsi" w:hAnsi="Calibri Light" w:cs="Calibri Light"/>
                <w:b/>
                <w:color w:val="auto"/>
                <w:sz w:val="18"/>
                <w:szCs w:val="18"/>
                <w:lang w:val="en-GB" w:eastAsia="en-US" w:bidi="ar-SA"/>
              </w:rPr>
              <w:t>Article 1 (e)</w:t>
            </w:r>
          </w:p>
        </w:tc>
        <w:tc>
          <w:tcPr>
            <w:tcW w:w="3591" w:type="dxa"/>
            <w:tcBorders>
              <w:top w:val="single" w:sz="4" w:space="0" w:color="D9D9D9" w:themeColor="background1" w:themeShade="D9"/>
              <w:bottom w:val="single" w:sz="4" w:space="0" w:color="D9D9D9" w:themeColor="background1" w:themeShade="D9"/>
            </w:tcBorders>
            <w:shd w:val="clear" w:color="auto" w:fill="FFFFFF" w:themeFill="background1"/>
          </w:tcPr>
          <w:p w14:paraId="15A1F4FD" w14:textId="77777777" w:rsidR="00186808" w:rsidRPr="00186808" w:rsidRDefault="00186808" w:rsidP="00186808">
            <w:pPr>
              <w:spacing w:line="276" w:lineRule="auto"/>
              <w:rPr>
                <w:sz w:val="18"/>
                <w:szCs w:val="18"/>
                <w:lang w:val="en-US"/>
              </w:rPr>
            </w:pPr>
            <w:r w:rsidRPr="00186808">
              <w:rPr>
                <w:sz w:val="18"/>
                <w:szCs w:val="18"/>
                <w:lang w:val="en-US"/>
              </w:rPr>
              <w:t>Aims to mitigate flooding and droughts thereby contributing to the protection of territorial and marine waters</w:t>
            </w:r>
          </w:p>
        </w:tc>
        <w:tc>
          <w:tcPr>
            <w:tcW w:w="3471" w:type="dxa"/>
            <w:shd w:val="clear" w:color="auto" w:fill="FFFFFF" w:themeFill="background1"/>
          </w:tcPr>
          <w:p w14:paraId="01404A02" w14:textId="77777777" w:rsidR="00186808" w:rsidRPr="00186808" w:rsidRDefault="00186808" w:rsidP="00186808">
            <w:pPr>
              <w:spacing w:line="276" w:lineRule="auto"/>
              <w:rPr>
                <w:sz w:val="18"/>
                <w:szCs w:val="18"/>
                <w:lang w:val="en-US"/>
              </w:rPr>
            </w:pP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1A63D5C4" w14:textId="77777777" w:rsidR="00186808" w:rsidRPr="00186808" w:rsidRDefault="00186808" w:rsidP="00186808">
            <w:pPr>
              <w:spacing w:line="276" w:lineRule="auto"/>
              <w:rPr>
                <w:sz w:val="18"/>
                <w:szCs w:val="18"/>
                <w:lang w:val="en-US"/>
              </w:rPr>
            </w:pPr>
          </w:p>
        </w:tc>
      </w:tr>
      <w:tr w:rsidR="00186808" w:rsidRPr="00A95884" w14:paraId="44CFE55F"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single" w:sz="4" w:space="0" w:color="D9D9D9" w:themeColor="background1" w:themeShade="D9"/>
              <w:bottom w:val="single" w:sz="4" w:space="0" w:color="D9D9D9" w:themeColor="background1" w:themeShade="D9"/>
            </w:tcBorders>
            <w:shd w:val="clear" w:color="auto" w:fill="FFFFFF" w:themeFill="background1"/>
          </w:tcPr>
          <w:p w14:paraId="1364ED5B" w14:textId="77777777" w:rsidR="00186808" w:rsidRPr="00186808" w:rsidRDefault="00186808" w:rsidP="00186808">
            <w:pPr>
              <w:pStyle w:val="Normal1"/>
              <w:spacing w:after="0"/>
              <w:rPr>
                <w:rFonts w:ascii="Calibri Light" w:eastAsiaTheme="minorHAnsi" w:hAnsi="Calibri Light" w:cs="Calibri Light"/>
                <w:b/>
                <w:color w:val="auto"/>
                <w:sz w:val="18"/>
                <w:szCs w:val="18"/>
                <w:lang w:val="en-GB" w:eastAsia="en-US" w:bidi="ar-SA"/>
              </w:rPr>
            </w:pPr>
            <w:r w:rsidRPr="00186808">
              <w:rPr>
                <w:rFonts w:ascii="Calibri Light" w:eastAsiaTheme="minorHAnsi" w:hAnsi="Calibri Light" w:cs="Calibri Light"/>
                <w:b/>
                <w:color w:val="auto"/>
                <w:sz w:val="18"/>
                <w:szCs w:val="18"/>
                <w:lang w:val="en-GB" w:eastAsia="en-US" w:bidi="ar-SA"/>
              </w:rPr>
              <w:t>Article 4c</w:t>
            </w:r>
          </w:p>
        </w:tc>
        <w:tc>
          <w:tcPr>
            <w:tcW w:w="3591" w:type="dxa"/>
            <w:tcBorders>
              <w:top w:val="single" w:sz="4" w:space="0" w:color="D9D9D9" w:themeColor="background1" w:themeShade="D9"/>
              <w:bottom w:val="single" w:sz="4" w:space="0" w:color="D9D9D9" w:themeColor="background1" w:themeShade="D9"/>
            </w:tcBorders>
            <w:shd w:val="clear" w:color="auto" w:fill="FFFFFF" w:themeFill="background1"/>
          </w:tcPr>
          <w:p w14:paraId="21F2811C" w14:textId="77777777" w:rsidR="00186808" w:rsidRPr="00186808" w:rsidRDefault="00186808" w:rsidP="00186808">
            <w:pPr>
              <w:spacing w:line="276" w:lineRule="auto"/>
              <w:rPr>
                <w:sz w:val="18"/>
                <w:szCs w:val="18"/>
                <w:lang w:val="en-US"/>
              </w:rPr>
            </w:pPr>
            <w:r w:rsidRPr="00186808">
              <w:rPr>
                <w:sz w:val="18"/>
                <w:szCs w:val="18"/>
                <w:lang w:val="en-US"/>
              </w:rPr>
              <w:t>Member States shall comply with the standards and objectives of international agreements for protected areas within 15 years of the entry into force of this Directive</w:t>
            </w:r>
          </w:p>
        </w:tc>
        <w:tc>
          <w:tcPr>
            <w:tcW w:w="3471" w:type="dxa"/>
            <w:shd w:val="clear" w:color="auto" w:fill="FFFFFF" w:themeFill="background1"/>
          </w:tcPr>
          <w:p w14:paraId="6F4FD51D" w14:textId="77777777" w:rsidR="00186808" w:rsidRPr="00186808" w:rsidRDefault="00186808" w:rsidP="00186808">
            <w:pPr>
              <w:spacing w:line="276" w:lineRule="auto"/>
              <w:rPr>
                <w:sz w:val="18"/>
                <w:szCs w:val="18"/>
                <w:lang w:val="en-US"/>
              </w:rPr>
            </w:pP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64AFBC19" w14:textId="77777777" w:rsidR="00186808" w:rsidRPr="00186808" w:rsidRDefault="00186808" w:rsidP="00186808">
            <w:pPr>
              <w:spacing w:line="276" w:lineRule="auto"/>
              <w:rPr>
                <w:sz w:val="18"/>
                <w:szCs w:val="18"/>
                <w:lang w:val="en-US"/>
              </w:rPr>
            </w:pPr>
          </w:p>
        </w:tc>
      </w:tr>
      <w:tr w:rsidR="00186808" w:rsidRPr="00A95884" w14:paraId="63042EF7"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single" w:sz="4" w:space="0" w:color="D9D9D9" w:themeColor="background1" w:themeShade="D9"/>
              <w:bottom w:val="single" w:sz="4" w:space="0" w:color="D9D9D9" w:themeColor="background1" w:themeShade="D9"/>
            </w:tcBorders>
            <w:shd w:val="clear" w:color="auto" w:fill="FFFFFF" w:themeFill="background1"/>
          </w:tcPr>
          <w:p w14:paraId="769F42A1" w14:textId="77777777" w:rsidR="00186808" w:rsidRPr="00186808" w:rsidRDefault="00186808" w:rsidP="00186808">
            <w:pPr>
              <w:pStyle w:val="Normal1"/>
              <w:spacing w:after="0"/>
              <w:rPr>
                <w:rFonts w:ascii="Calibri Light" w:eastAsiaTheme="minorHAnsi" w:hAnsi="Calibri Light" w:cs="Calibri Light"/>
                <w:b/>
                <w:color w:val="auto"/>
                <w:sz w:val="18"/>
                <w:szCs w:val="18"/>
                <w:lang w:val="en-GB" w:eastAsia="en-US" w:bidi="ar-SA"/>
              </w:rPr>
            </w:pPr>
            <w:r w:rsidRPr="00186808">
              <w:rPr>
                <w:rFonts w:ascii="Calibri Light" w:eastAsiaTheme="minorHAnsi" w:hAnsi="Calibri Light" w:cs="Calibri Light"/>
                <w:b/>
                <w:color w:val="auto"/>
                <w:sz w:val="18"/>
                <w:szCs w:val="18"/>
                <w:lang w:val="en-GB" w:eastAsia="en-US" w:bidi="ar-SA"/>
              </w:rPr>
              <w:t>Article 6</w:t>
            </w:r>
          </w:p>
        </w:tc>
        <w:tc>
          <w:tcPr>
            <w:tcW w:w="3591" w:type="dxa"/>
            <w:tcBorders>
              <w:top w:val="single" w:sz="4" w:space="0" w:color="D9D9D9" w:themeColor="background1" w:themeShade="D9"/>
              <w:bottom w:val="single" w:sz="4" w:space="0" w:color="D9D9D9" w:themeColor="background1" w:themeShade="D9"/>
            </w:tcBorders>
            <w:shd w:val="clear" w:color="auto" w:fill="FFFFFF" w:themeFill="background1"/>
          </w:tcPr>
          <w:p w14:paraId="56CC0183" w14:textId="77777777" w:rsidR="00186808" w:rsidRPr="00186808" w:rsidRDefault="00186808" w:rsidP="00186808">
            <w:pPr>
              <w:spacing w:line="276" w:lineRule="auto"/>
              <w:rPr>
                <w:sz w:val="18"/>
                <w:szCs w:val="18"/>
                <w:lang w:val="en-US"/>
              </w:rPr>
            </w:pPr>
            <w:r w:rsidRPr="00186808">
              <w:rPr>
                <w:sz w:val="18"/>
                <w:szCs w:val="18"/>
                <w:lang w:val="en-US"/>
              </w:rPr>
              <w:t>Register of protected areas shall be established by Member States for the protection of surface waters, ground waters or for conservation of habitats and species directly depending on water</w:t>
            </w:r>
          </w:p>
        </w:tc>
        <w:tc>
          <w:tcPr>
            <w:tcW w:w="3471" w:type="dxa"/>
            <w:shd w:val="clear" w:color="auto" w:fill="FFFFFF" w:themeFill="background1"/>
          </w:tcPr>
          <w:p w14:paraId="6B62F580" w14:textId="7B3C2669" w:rsidR="00186808" w:rsidRPr="00186808" w:rsidRDefault="00F9177D" w:rsidP="00186808">
            <w:pPr>
              <w:spacing w:line="276" w:lineRule="auto"/>
              <w:rPr>
                <w:sz w:val="18"/>
                <w:szCs w:val="18"/>
                <w:lang w:val="en-US"/>
              </w:rPr>
            </w:pPr>
            <w:r>
              <w:rPr>
                <w:sz w:val="18"/>
                <w:szCs w:val="18"/>
                <w:lang w:val="en-US"/>
              </w:rPr>
              <w:t>MPA networks</w:t>
            </w: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4E711374" w14:textId="77777777" w:rsidR="00186808" w:rsidRPr="00186808" w:rsidRDefault="00186808" w:rsidP="00186808">
            <w:pPr>
              <w:spacing w:line="276" w:lineRule="auto"/>
              <w:rPr>
                <w:sz w:val="18"/>
                <w:szCs w:val="18"/>
                <w:lang w:val="en-US"/>
              </w:rPr>
            </w:pPr>
            <w:r>
              <w:rPr>
                <w:sz w:val="18"/>
                <w:szCs w:val="18"/>
                <w:lang w:val="en-US"/>
              </w:rPr>
              <w:t>4,6</w:t>
            </w:r>
          </w:p>
        </w:tc>
      </w:tr>
      <w:tr w:rsidR="00186808" w:rsidRPr="00186808" w14:paraId="53647C68"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single" w:sz="4" w:space="0" w:color="D9D9D9" w:themeColor="background1" w:themeShade="D9"/>
              <w:bottom w:val="single" w:sz="4" w:space="0" w:color="D9D9D9" w:themeColor="background1" w:themeShade="D9"/>
            </w:tcBorders>
            <w:shd w:val="clear" w:color="auto" w:fill="FFFFFF" w:themeFill="background1"/>
          </w:tcPr>
          <w:p w14:paraId="328AB42A" w14:textId="77777777" w:rsidR="00186808" w:rsidRPr="00186808" w:rsidRDefault="00186808" w:rsidP="00186808">
            <w:pPr>
              <w:pStyle w:val="Normal1"/>
              <w:spacing w:after="0"/>
              <w:rPr>
                <w:rFonts w:ascii="Calibri Light" w:eastAsiaTheme="minorHAnsi" w:hAnsi="Calibri Light" w:cs="Calibri Light"/>
                <w:b/>
                <w:color w:val="auto"/>
                <w:sz w:val="18"/>
                <w:szCs w:val="18"/>
                <w:lang w:val="en-GB" w:eastAsia="en-US" w:bidi="ar-SA"/>
              </w:rPr>
            </w:pPr>
            <w:r w:rsidRPr="00186808">
              <w:rPr>
                <w:rFonts w:ascii="Calibri Light" w:eastAsiaTheme="minorHAnsi" w:hAnsi="Calibri Light" w:cs="Calibri Light"/>
                <w:b/>
                <w:color w:val="auto"/>
                <w:sz w:val="18"/>
                <w:szCs w:val="18"/>
                <w:lang w:val="en-GB" w:eastAsia="en-US" w:bidi="ar-SA"/>
              </w:rPr>
              <w:t>Annex IV (1.v)</w:t>
            </w:r>
          </w:p>
        </w:tc>
        <w:tc>
          <w:tcPr>
            <w:tcW w:w="3591" w:type="dxa"/>
            <w:tcBorders>
              <w:top w:val="single" w:sz="4" w:space="0" w:color="D9D9D9" w:themeColor="background1" w:themeShade="D9"/>
              <w:bottom w:val="single" w:sz="4" w:space="0" w:color="D9D9D9" w:themeColor="background1" w:themeShade="D9"/>
            </w:tcBorders>
            <w:shd w:val="clear" w:color="auto" w:fill="FFFFFF" w:themeFill="background1"/>
          </w:tcPr>
          <w:p w14:paraId="0E2E8175" w14:textId="77777777" w:rsidR="00186808" w:rsidRPr="00186808" w:rsidRDefault="00186808" w:rsidP="00186808">
            <w:pPr>
              <w:spacing w:line="276" w:lineRule="auto"/>
              <w:rPr>
                <w:sz w:val="18"/>
                <w:szCs w:val="18"/>
                <w:lang w:val="en-US"/>
              </w:rPr>
            </w:pPr>
            <w:r w:rsidRPr="00186808">
              <w:rPr>
                <w:sz w:val="18"/>
                <w:szCs w:val="18"/>
                <w:lang w:val="en-US"/>
              </w:rPr>
              <w:t>Areas designated for the protection of habitats or species where the maintenance or improvement of the status of water is an important factor in their protection, including relevant Natura 2000 sites.</w:t>
            </w:r>
          </w:p>
        </w:tc>
        <w:tc>
          <w:tcPr>
            <w:tcW w:w="3471" w:type="dxa"/>
            <w:shd w:val="clear" w:color="auto" w:fill="FFFFFF" w:themeFill="background1"/>
          </w:tcPr>
          <w:p w14:paraId="292922F2" w14:textId="77777777" w:rsidR="00186808" w:rsidRPr="00186808" w:rsidRDefault="00186808" w:rsidP="00186808">
            <w:pPr>
              <w:spacing w:line="276" w:lineRule="auto"/>
              <w:rPr>
                <w:sz w:val="18"/>
                <w:szCs w:val="18"/>
                <w:lang w:val="en-US"/>
              </w:rPr>
            </w:pP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2A2E75A8" w14:textId="77777777" w:rsidR="00186808" w:rsidRPr="00186808" w:rsidRDefault="00186808" w:rsidP="00186808">
            <w:pPr>
              <w:spacing w:line="276" w:lineRule="auto"/>
              <w:rPr>
                <w:sz w:val="18"/>
                <w:szCs w:val="18"/>
                <w:lang w:val="en-US"/>
              </w:rPr>
            </w:pPr>
          </w:p>
        </w:tc>
      </w:tr>
      <w:tr w:rsidR="00186808" w:rsidRPr="00186808" w14:paraId="18A985EC" w14:textId="77777777" w:rsidTr="00145493">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459" w:type="dxa"/>
            <w:tcBorders>
              <w:top w:val="single" w:sz="4" w:space="0" w:color="D9D9D9" w:themeColor="background1" w:themeShade="D9"/>
              <w:bottom w:val="single" w:sz="4" w:space="0" w:color="D9D9D9" w:themeColor="background1" w:themeShade="D9"/>
            </w:tcBorders>
            <w:shd w:val="clear" w:color="auto" w:fill="FFFFFF" w:themeFill="background1"/>
          </w:tcPr>
          <w:p w14:paraId="51057B78" w14:textId="77777777" w:rsidR="00186808" w:rsidRPr="00186808" w:rsidRDefault="00186808" w:rsidP="00186808">
            <w:pPr>
              <w:pStyle w:val="Normal1"/>
              <w:spacing w:after="0"/>
              <w:rPr>
                <w:rFonts w:ascii="Calibri Light" w:eastAsiaTheme="minorHAnsi" w:hAnsi="Calibri Light" w:cs="Calibri Light"/>
                <w:b/>
                <w:color w:val="auto"/>
                <w:sz w:val="18"/>
                <w:szCs w:val="18"/>
                <w:lang w:val="en-GB" w:eastAsia="en-US" w:bidi="ar-SA"/>
              </w:rPr>
            </w:pPr>
            <w:r w:rsidRPr="00186808">
              <w:rPr>
                <w:rFonts w:ascii="Calibri Light" w:eastAsiaTheme="minorHAnsi" w:hAnsi="Calibri Light" w:cs="Calibri Light"/>
                <w:b/>
                <w:color w:val="auto"/>
                <w:sz w:val="18"/>
                <w:szCs w:val="18"/>
                <w:lang w:val="en-GB" w:eastAsia="en-US" w:bidi="ar-SA"/>
              </w:rPr>
              <w:t>Annex V (1.1.4.)</w:t>
            </w:r>
          </w:p>
        </w:tc>
        <w:tc>
          <w:tcPr>
            <w:tcW w:w="3591" w:type="dxa"/>
            <w:tcBorders>
              <w:top w:val="single" w:sz="4" w:space="0" w:color="D9D9D9" w:themeColor="background1" w:themeShade="D9"/>
              <w:bottom w:val="single" w:sz="4" w:space="0" w:color="D9D9D9" w:themeColor="background1" w:themeShade="D9"/>
            </w:tcBorders>
            <w:shd w:val="clear" w:color="auto" w:fill="FFFFFF" w:themeFill="background1"/>
          </w:tcPr>
          <w:p w14:paraId="5A5E94B1" w14:textId="77777777" w:rsidR="00186808" w:rsidRPr="00186808" w:rsidRDefault="00186808" w:rsidP="00186808">
            <w:pPr>
              <w:spacing w:line="276" w:lineRule="auto"/>
              <w:rPr>
                <w:sz w:val="18"/>
                <w:szCs w:val="18"/>
                <w:lang w:val="en-US"/>
              </w:rPr>
            </w:pPr>
            <w:r w:rsidRPr="00186808">
              <w:rPr>
                <w:sz w:val="18"/>
                <w:szCs w:val="18"/>
                <w:lang w:val="en-US"/>
              </w:rPr>
              <w:t>Considers the biological elements as indicators of water quality in coastal waters</w:t>
            </w:r>
          </w:p>
        </w:tc>
        <w:tc>
          <w:tcPr>
            <w:tcW w:w="3471" w:type="dxa"/>
            <w:shd w:val="clear" w:color="auto" w:fill="FFFFFF" w:themeFill="background1"/>
          </w:tcPr>
          <w:p w14:paraId="797B2BEE" w14:textId="77777777" w:rsidR="00186808" w:rsidRPr="00186808" w:rsidRDefault="00186808" w:rsidP="00186808">
            <w:pPr>
              <w:spacing w:line="276" w:lineRule="auto"/>
              <w:rPr>
                <w:sz w:val="18"/>
                <w:szCs w:val="18"/>
                <w:lang w:val="en-US"/>
              </w:rPr>
            </w:pPr>
          </w:p>
        </w:tc>
        <w:tc>
          <w:tcPr>
            <w:tcW w:w="941" w:type="dxa"/>
            <w:tcBorders>
              <w:top w:val="single" w:sz="4" w:space="0" w:color="D9D9D9" w:themeColor="background1" w:themeShade="D9"/>
              <w:bottom w:val="single" w:sz="4" w:space="0" w:color="D9D9D9" w:themeColor="background1" w:themeShade="D9"/>
            </w:tcBorders>
            <w:shd w:val="clear" w:color="auto" w:fill="FFFFFF" w:themeFill="background1"/>
          </w:tcPr>
          <w:p w14:paraId="05513D4E" w14:textId="77777777" w:rsidR="00186808" w:rsidRPr="00186808" w:rsidRDefault="00186808" w:rsidP="00186808">
            <w:pPr>
              <w:spacing w:line="276" w:lineRule="auto"/>
              <w:rPr>
                <w:sz w:val="18"/>
                <w:szCs w:val="18"/>
                <w:lang w:val="en-US"/>
              </w:rPr>
            </w:pPr>
            <w:r>
              <w:rPr>
                <w:sz w:val="18"/>
                <w:szCs w:val="18"/>
                <w:lang w:val="en-US"/>
              </w:rPr>
              <w:t>4</w:t>
            </w:r>
          </w:p>
        </w:tc>
      </w:tr>
    </w:tbl>
    <w:p w14:paraId="3A836522" w14:textId="77777777" w:rsidR="007D4233" w:rsidRDefault="007D4233">
      <w:pPr>
        <w:rPr>
          <w:sz w:val="18"/>
          <w:szCs w:val="18"/>
          <w:lang w:val="en-US"/>
        </w:rPr>
      </w:pPr>
    </w:p>
    <w:p w14:paraId="5DCB9E3E" w14:textId="77777777" w:rsidR="007D4233" w:rsidRDefault="007D4233">
      <w:pPr>
        <w:rPr>
          <w:sz w:val="18"/>
          <w:szCs w:val="18"/>
          <w:lang w:val="en-US"/>
        </w:rPr>
      </w:pPr>
      <w:r>
        <w:rPr>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8"/>
        <w:gridCol w:w="3394"/>
        <w:gridCol w:w="932"/>
      </w:tblGrid>
      <w:tr w:rsidR="007D4233" w:rsidRPr="006E08B1" w14:paraId="365C062D" w14:textId="77777777" w:rsidTr="00951101">
        <w:tc>
          <w:tcPr>
            <w:tcW w:w="1608" w:type="dxa"/>
            <w:tcBorders>
              <w:top w:val="nil"/>
              <w:left w:val="nil"/>
              <w:bottom w:val="nil"/>
              <w:right w:val="nil"/>
            </w:tcBorders>
            <w:shd w:val="clear" w:color="auto" w:fill="DFE3E5" w:themeFill="background2"/>
            <w:vAlign w:val="center"/>
          </w:tcPr>
          <w:p w14:paraId="6782A902" w14:textId="77777777" w:rsidR="007D4233" w:rsidRPr="006E08B1" w:rsidRDefault="007D4233"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7854" w:type="dxa"/>
            <w:gridSpan w:val="3"/>
            <w:tcBorders>
              <w:top w:val="nil"/>
              <w:left w:val="nil"/>
              <w:bottom w:val="nil"/>
              <w:right w:val="nil"/>
            </w:tcBorders>
            <w:shd w:val="clear" w:color="auto" w:fill="DFE3E5" w:themeFill="background2"/>
            <w:vAlign w:val="center"/>
          </w:tcPr>
          <w:p w14:paraId="1A9A8E91" w14:textId="0224AB48" w:rsidR="007D4233" w:rsidRPr="008E1F80" w:rsidRDefault="002B3E0F" w:rsidP="00352768">
            <w:pPr>
              <w:pStyle w:val="Subtitle"/>
            </w:pPr>
            <w:bookmarkStart w:id="192" w:name="_Toc500941233"/>
            <w:bookmarkStart w:id="193" w:name="_Toc500941456"/>
            <w:bookmarkStart w:id="194" w:name="_Toc500941545"/>
            <w:bookmarkStart w:id="195" w:name="_Toc500941613"/>
            <w:bookmarkStart w:id="196" w:name="_Toc517880377"/>
            <w:r w:rsidRPr="008E1F80">
              <w:t>Maritime Spatial Planning Directive (2014/85/EU)</w:t>
            </w:r>
            <w:bookmarkEnd w:id="192"/>
            <w:bookmarkEnd w:id="193"/>
            <w:bookmarkEnd w:id="194"/>
            <w:bookmarkEnd w:id="195"/>
            <w:bookmarkEnd w:id="196"/>
          </w:p>
        </w:tc>
      </w:tr>
      <w:tr w:rsidR="007D4233" w:rsidRPr="006E08B1" w14:paraId="62693DD6" w14:textId="77777777" w:rsidTr="00951101">
        <w:tc>
          <w:tcPr>
            <w:tcW w:w="1608" w:type="dxa"/>
            <w:tcBorders>
              <w:top w:val="nil"/>
              <w:left w:val="nil"/>
              <w:bottom w:val="nil"/>
              <w:right w:val="nil"/>
            </w:tcBorders>
            <w:shd w:val="clear" w:color="auto" w:fill="DFE3E5" w:themeFill="background2"/>
            <w:vAlign w:val="center"/>
          </w:tcPr>
          <w:p w14:paraId="0365BA5A" w14:textId="77777777" w:rsidR="007D4233" w:rsidRPr="006E08B1" w:rsidRDefault="007D4233"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7854" w:type="dxa"/>
            <w:gridSpan w:val="3"/>
            <w:tcBorders>
              <w:top w:val="nil"/>
              <w:left w:val="nil"/>
              <w:bottom w:val="nil"/>
              <w:right w:val="nil"/>
            </w:tcBorders>
            <w:shd w:val="clear" w:color="auto" w:fill="DFE3E5" w:themeFill="background2"/>
            <w:vAlign w:val="center"/>
          </w:tcPr>
          <w:p w14:paraId="70AAC58A" w14:textId="77777777" w:rsidR="007D4233" w:rsidRPr="00872A21" w:rsidRDefault="007D4233" w:rsidP="00985935">
            <w:pPr>
              <w:spacing w:before="12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The promotion of sustainable growth of maritime economies, the sustainable development of marine areas and the sustainable use of marine resources</w:t>
            </w:r>
          </w:p>
        </w:tc>
      </w:tr>
      <w:tr w:rsidR="007D4233" w:rsidRPr="006E08B1" w14:paraId="63E8CE43" w14:textId="77777777" w:rsidTr="00951101">
        <w:tc>
          <w:tcPr>
            <w:tcW w:w="1608" w:type="dxa"/>
            <w:tcBorders>
              <w:top w:val="nil"/>
              <w:left w:val="nil"/>
              <w:bottom w:val="nil"/>
              <w:right w:val="nil"/>
            </w:tcBorders>
            <w:shd w:val="clear" w:color="auto" w:fill="DFE3E5" w:themeFill="background2"/>
            <w:vAlign w:val="center"/>
          </w:tcPr>
          <w:p w14:paraId="7A761A92" w14:textId="77777777" w:rsidR="007D4233" w:rsidRPr="006E08B1" w:rsidRDefault="007D4233"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7854" w:type="dxa"/>
            <w:gridSpan w:val="3"/>
            <w:tcBorders>
              <w:top w:val="nil"/>
              <w:left w:val="nil"/>
              <w:bottom w:val="nil"/>
              <w:right w:val="nil"/>
            </w:tcBorders>
            <w:shd w:val="clear" w:color="auto" w:fill="DFE3E5" w:themeFill="background2"/>
            <w:vAlign w:val="center"/>
          </w:tcPr>
          <w:p w14:paraId="1FE65F75" w14:textId="77777777" w:rsidR="007D4233" w:rsidRPr="00872A21" w:rsidRDefault="007D4233" w:rsidP="00985935">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Indirect</w:t>
            </w:r>
          </w:p>
        </w:tc>
      </w:tr>
      <w:tr w:rsidR="007D4233" w:rsidRPr="0096604D" w14:paraId="7172D22D"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nil"/>
            </w:tcBorders>
            <w:shd w:val="clear" w:color="auto" w:fill="FFFFFF" w:themeFill="background1"/>
            <w:vAlign w:val="center"/>
          </w:tcPr>
          <w:p w14:paraId="753DDA78" w14:textId="77777777" w:rsidR="007D4233" w:rsidRPr="006E08B1" w:rsidRDefault="007D4233"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528" w:type="dxa"/>
            <w:tcBorders>
              <w:top w:val="nil"/>
            </w:tcBorders>
            <w:shd w:val="clear" w:color="auto" w:fill="FFFFFF" w:themeFill="background1"/>
            <w:vAlign w:val="center"/>
          </w:tcPr>
          <w:p w14:paraId="60F330A4" w14:textId="77777777" w:rsidR="007D4233" w:rsidRPr="006E08B1" w:rsidRDefault="007D423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394" w:type="dxa"/>
            <w:tcBorders>
              <w:top w:val="nil"/>
            </w:tcBorders>
            <w:shd w:val="clear" w:color="auto" w:fill="FFFFFF" w:themeFill="background1"/>
            <w:vAlign w:val="center"/>
          </w:tcPr>
          <w:p w14:paraId="6C9DF7F0" w14:textId="77777777" w:rsidR="007D4233" w:rsidRPr="006E08B1" w:rsidRDefault="007D423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32" w:type="dxa"/>
            <w:tcBorders>
              <w:top w:val="nil"/>
            </w:tcBorders>
            <w:shd w:val="clear" w:color="auto" w:fill="FFFFFF" w:themeFill="background1"/>
            <w:vAlign w:val="center"/>
          </w:tcPr>
          <w:p w14:paraId="033DB5C4" w14:textId="77777777" w:rsidR="007D4233" w:rsidRPr="006E08B1" w:rsidRDefault="007D4233"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7D4233" w:rsidRPr="00A95884" w14:paraId="1634F96B"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tcBorders>
            <w:shd w:val="clear" w:color="auto" w:fill="FFFFFF" w:themeFill="background1"/>
          </w:tcPr>
          <w:p w14:paraId="5CF60E78" w14:textId="77777777" w:rsidR="007D4233" w:rsidRPr="007D4233" w:rsidRDefault="007D4233" w:rsidP="007D4233">
            <w:pPr>
              <w:pStyle w:val="Normal1"/>
              <w:spacing w:after="0"/>
              <w:rPr>
                <w:rFonts w:ascii="Calibri Light" w:eastAsiaTheme="minorHAnsi" w:hAnsi="Calibri Light" w:cs="Calibri Light"/>
                <w:b/>
                <w:color w:val="auto"/>
                <w:sz w:val="18"/>
                <w:szCs w:val="18"/>
                <w:lang w:val="en-GB" w:eastAsia="en-US" w:bidi="ar-SA"/>
              </w:rPr>
            </w:pPr>
            <w:r w:rsidRPr="007D4233">
              <w:rPr>
                <w:rFonts w:ascii="Calibri Light" w:eastAsiaTheme="minorHAnsi" w:hAnsi="Calibri Light" w:cs="Calibri Light"/>
                <w:b/>
                <w:color w:val="auto"/>
                <w:sz w:val="18"/>
                <w:szCs w:val="18"/>
                <w:lang w:val="en-GB" w:eastAsia="en-US" w:bidi="ar-SA"/>
              </w:rPr>
              <w:t>Preamble (1)</w:t>
            </w:r>
          </w:p>
        </w:tc>
        <w:tc>
          <w:tcPr>
            <w:tcW w:w="3528" w:type="dxa"/>
            <w:tcBorders>
              <w:top w:val="single" w:sz="4" w:space="0" w:color="D9D9D9" w:themeColor="background1" w:themeShade="D9"/>
            </w:tcBorders>
            <w:shd w:val="clear" w:color="auto" w:fill="FFFFFF" w:themeFill="background1"/>
          </w:tcPr>
          <w:p w14:paraId="669607C1" w14:textId="77777777" w:rsidR="007D4233" w:rsidRPr="007D4233" w:rsidRDefault="007D4233" w:rsidP="007D4233">
            <w:pPr>
              <w:spacing w:line="276" w:lineRule="auto"/>
              <w:rPr>
                <w:sz w:val="18"/>
                <w:szCs w:val="18"/>
                <w:lang w:val="en-US"/>
              </w:rPr>
            </w:pPr>
            <w:r w:rsidRPr="007D4233">
              <w:rPr>
                <w:sz w:val="18"/>
                <w:szCs w:val="18"/>
                <w:lang w:val="en-US"/>
              </w:rPr>
              <w:t>Biodiversity conservation is one demand, of many, for maritime space that requires an integrated planning and management approach</w:t>
            </w:r>
          </w:p>
        </w:tc>
        <w:tc>
          <w:tcPr>
            <w:tcW w:w="3394" w:type="dxa"/>
            <w:tcBorders>
              <w:top w:val="single" w:sz="4" w:space="0" w:color="D9D9D9" w:themeColor="background1" w:themeShade="D9"/>
            </w:tcBorders>
            <w:shd w:val="clear" w:color="auto" w:fill="FFFFFF" w:themeFill="background1"/>
          </w:tcPr>
          <w:p w14:paraId="24B4621D" w14:textId="77777777" w:rsidR="007D4233" w:rsidRPr="007D4233" w:rsidRDefault="007D4233" w:rsidP="007D4233">
            <w:pPr>
              <w:spacing w:line="276" w:lineRule="auto"/>
              <w:rPr>
                <w:sz w:val="18"/>
                <w:szCs w:val="18"/>
                <w:lang w:val="en-US"/>
              </w:rPr>
            </w:pPr>
          </w:p>
        </w:tc>
        <w:tc>
          <w:tcPr>
            <w:tcW w:w="932" w:type="dxa"/>
            <w:tcBorders>
              <w:top w:val="single" w:sz="4" w:space="0" w:color="D9D9D9" w:themeColor="background1" w:themeShade="D9"/>
            </w:tcBorders>
            <w:shd w:val="clear" w:color="auto" w:fill="FFFFFF" w:themeFill="background1"/>
          </w:tcPr>
          <w:p w14:paraId="3724B4B3" w14:textId="77777777" w:rsidR="007D4233" w:rsidRPr="007D4233" w:rsidRDefault="007D4233" w:rsidP="007D4233">
            <w:pPr>
              <w:spacing w:line="276" w:lineRule="auto"/>
              <w:rPr>
                <w:sz w:val="18"/>
                <w:szCs w:val="18"/>
                <w:lang w:val="en-US"/>
              </w:rPr>
            </w:pPr>
          </w:p>
        </w:tc>
      </w:tr>
      <w:tr w:rsidR="007D4233" w:rsidRPr="00A95884" w14:paraId="34BBCCD0"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09512ECE" w14:textId="77777777" w:rsidR="007D4233" w:rsidRPr="007D4233" w:rsidRDefault="007D4233" w:rsidP="007D4233">
            <w:pPr>
              <w:pStyle w:val="Normal1"/>
              <w:spacing w:after="0"/>
              <w:rPr>
                <w:rFonts w:ascii="Calibri Light" w:eastAsiaTheme="minorHAnsi" w:hAnsi="Calibri Light" w:cs="Calibri Light"/>
                <w:b/>
                <w:color w:val="auto"/>
                <w:sz w:val="18"/>
                <w:szCs w:val="18"/>
                <w:lang w:val="en-GB" w:eastAsia="en-US" w:bidi="ar-SA"/>
              </w:rPr>
            </w:pPr>
            <w:r w:rsidRPr="007D4233">
              <w:rPr>
                <w:rFonts w:ascii="Calibri Light" w:eastAsiaTheme="minorHAnsi" w:hAnsi="Calibri Light" w:cs="Calibri Light"/>
                <w:b/>
                <w:color w:val="auto"/>
                <w:sz w:val="18"/>
                <w:szCs w:val="18"/>
                <w:lang w:val="en-GB" w:eastAsia="en-US" w:bidi="ar-SA"/>
              </w:rPr>
              <w:t>Preamble (13)</w:t>
            </w:r>
          </w:p>
        </w:tc>
        <w:tc>
          <w:tcPr>
            <w:tcW w:w="3528" w:type="dxa"/>
            <w:tcBorders>
              <w:top w:val="single" w:sz="4" w:space="0" w:color="D9D9D9" w:themeColor="background1" w:themeShade="D9"/>
              <w:bottom w:val="single" w:sz="4" w:space="0" w:color="D9D9D9" w:themeColor="background1" w:themeShade="D9"/>
            </w:tcBorders>
            <w:shd w:val="clear" w:color="auto" w:fill="FFFFFF" w:themeFill="background1"/>
          </w:tcPr>
          <w:p w14:paraId="0A7D3968" w14:textId="77777777" w:rsidR="007D4233" w:rsidRPr="007D4233" w:rsidRDefault="007D4233" w:rsidP="007D4233">
            <w:pPr>
              <w:spacing w:line="276" w:lineRule="auto"/>
              <w:rPr>
                <w:sz w:val="18"/>
                <w:szCs w:val="18"/>
                <w:lang w:val="en-US"/>
              </w:rPr>
            </w:pPr>
            <w:r w:rsidRPr="007D4233">
              <w:rPr>
                <w:sz w:val="18"/>
                <w:szCs w:val="18"/>
                <w:lang w:val="en-US"/>
              </w:rPr>
              <w:t>In marine waters, ecosystems and marine resources are subject to significant pressures leading to deterioration of environmental status, loss of biodiversity and degradation of ecosystem services. Due regard should be had to these various pressures in the establishment of maritime spatial plans. Moreover, healthy marine ecosystems and their multiple services, if integrated in planning decisions, can deliver substantial benefits in terms of food production, recreation and tourism, climate change mitigation and adaptation, shoreline dynamics control and disaster prevention.</w:t>
            </w:r>
          </w:p>
        </w:tc>
        <w:tc>
          <w:tcPr>
            <w:tcW w:w="3394" w:type="dxa"/>
            <w:shd w:val="clear" w:color="auto" w:fill="FFFFFF" w:themeFill="background1"/>
          </w:tcPr>
          <w:p w14:paraId="010FF079" w14:textId="2C3B2FD5" w:rsidR="007D4233" w:rsidRPr="007D4233" w:rsidRDefault="00F9177D" w:rsidP="007D4233">
            <w:pPr>
              <w:spacing w:line="276" w:lineRule="auto"/>
              <w:rPr>
                <w:sz w:val="18"/>
                <w:szCs w:val="18"/>
                <w:lang w:val="en-US"/>
              </w:rPr>
            </w:pPr>
            <w:r>
              <w:rPr>
                <w:sz w:val="18"/>
                <w:szCs w:val="18"/>
                <w:lang w:val="en-US"/>
              </w:rPr>
              <w:t>Cumulative impacts</w:t>
            </w:r>
          </w:p>
        </w:tc>
        <w:tc>
          <w:tcPr>
            <w:tcW w:w="932" w:type="dxa"/>
            <w:tcBorders>
              <w:top w:val="single" w:sz="4" w:space="0" w:color="D9D9D9" w:themeColor="background1" w:themeShade="D9"/>
              <w:bottom w:val="single" w:sz="4" w:space="0" w:color="D9D9D9" w:themeColor="background1" w:themeShade="D9"/>
            </w:tcBorders>
            <w:shd w:val="clear" w:color="auto" w:fill="FFFFFF" w:themeFill="background1"/>
          </w:tcPr>
          <w:p w14:paraId="5B891371" w14:textId="4569DE2A" w:rsidR="007D4233" w:rsidRPr="007D4233" w:rsidRDefault="00F9177D" w:rsidP="007D4233">
            <w:pPr>
              <w:spacing w:line="276" w:lineRule="auto"/>
              <w:rPr>
                <w:sz w:val="18"/>
                <w:szCs w:val="18"/>
                <w:lang w:val="en-US"/>
              </w:rPr>
            </w:pPr>
            <w:r>
              <w:rPr>
                <w:sz w:val="18"/>
                <w:szCs w:val="18"/>
                <w:lang w:val="en-US"/>
              </w:rPr>
              <w:t>1</w:t>
            </w:r>
          </w:p>
        </w:tc>
      </w:tr>
      <w:tr w:rsidR="007D4233" w:rsidRPr="00A95884" w14:paraId="1592D46E"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23AD290C" w14:textId="77777777" w:rsidR="007D4233" w:rsidRPr="007D4233" w:rsidRDefault="007D4233" w:rsidP="007D4233">
            <w:pPr>
              <w:pStyle w:val="Normal1"/>
              <w:spacing w:after="0"/>
              <w:rPr>
                <w:rFonts w:ascii="Calibri Light" w:eastAsiaTheme="minorHAnsi" w:hAnsi="Calibri Light" w:cs="Calibri Light"/>
                <w:b/>
                <w:color w:val="auto"/>
                <w:sz w:val="18"/>
                <w:szCs w:val="18"/>
                <w:lang w:val="en-GB" w:eastAsia="en-US" w:bidi="ar-SA"/>
              </w:rPr>
            </w:pPr>
            <w:r w:rsidRPr="007D4233">
              <w:rPr>
                <w:rFonts w:ascii="Calibri Light" w:eastAsiaTheme="minorHAnsi" w:hAnsi="Calibri Light" w:cs="Calibri Light"/>
                <w:b/>
                <w:color w:val="auto"/>
                <w:sz w:val="18"/>
                <w:szCs w:val="18"/>
                <w:lang w:val="en-GB" w:eastAsia="en-US" w:bidi="ar-SA"/>
              </w:rPr>
              <w:t>Preamble (15)</w:t>
            </w:r>
          </w:p>
        </w:tc>
        <w:tc>
          <w:tcPr>
            <w:tcW w:w="3528" w:type="dxa"/>
            <w:tcBorders>
              <w:top w:val="single" w:sz="4" w:space="0" w:color="D9D9D9" w:themeColor="background1" w:themeShade="D9"/>
              <w:bottom w:val="single" w:sz="4" w:space="0" w:color="D9D9D9" w:themeColor="background1" w:themeShade="D9"/>
            </w:tcBorders>
            <w:shd w:val="clear" w:color="auto" w:fill="FFFFFF" w:themeFill="background1"/>
          </w:tcPr>
          <w:p w14:paraId="450C70E6" w14:textId="77777777" w:rsidR="007D4233" w:rsidRPr="007D4233" w:rsidRDefault="007D4233" w:rsidP="007D4233">
            <w:pPr>
              <w:spacing w:line="276" w:lineRule="auto"/>
              <w:rPr>
                <w:sz w:val="18"/>
                <w:szCs w:val="18"/>
                <w:lang w:val="en-US"/>
              </w:rPr>
            </w:pPr>
            <w:r w:rsidRPr="007D4233">
              <w:rPr>
                <w:sz w:val="18"/>
                <w:szCs w:val="18"/>
                <w:lang w:val="en-US"/>
              </w:rPr>
              <w:t>Maritime spatial planning will contribute to achieving the aims of multiple other Directives, including those on biodiversity conservation.</w:t>
            </w:r>
          </w:p>
        </w:tc>
        <w:tc>
          <w:tcPr>
            <w:tcW w:w="3394" w:type="dxa"/>
            <w:shd w:val="clear" w:color="auto" w:fill="FFFFFF" w:themeFill="background1"/>
          </w:tcPr>
          <w:p w14:paraId="09540299" w14:textId="77777777" w:rsidR="007D4233" w:rsidRPr="007D4233" w:rsidRDefault="007D4233" w:rsidP="007D4233">
            <w:pPr>
              <w:spacing w:line="276" w:lineRule="auto"/>
              <w:rPr>
                <w:sz w:val="18"/>
                <w:szCs w:val="18"/>
                <w:lang w:val="en-US"/>
              </w:rPr>
            </w:pPr>
          </w:p>
        </w:tc>
        <w:tc>
          <w:tcPr>
            <w:tcW w:w="932" w:type="dxa"/>
            <w:tcBorders>
              <w:top w:val="single" w:sz="4" w:space="0" w:color="D9D9D9" w:themeColor="background1" w:themeShade="D9"/>
              <w:bottom w:val="single" w:sz="4" w:space="0" w:color="D9D9D9" w:themeColor="background1" w:themeShade="D9"/>
            </w:tcBorders>
            <w:shd w:val="clear" w:color="auto" w:fill="FFFFFF" w:themeFill="background1"/>
          </w:tcPr>
          <w:p w14:paraId="76F44F4A" w14:textId="5FE058EE" w:rsidR="007D4233" w:rsidRPr="007D4233" w:rsidRDefault="00F9177D" w:rsidP="007D4233">
            <w:pPr>
              <w:spacing w:line="276" w:lineRule="auto"/>
              <w:rPr>
                <w:sz w:val="18"/>
                <w:szCs w:val="18"/>
                <w:lang w:val="en-US"/>
              </w:rPr>
            </w:pPr>
            <w:r>
              <w:rPr>
                <w:sz w:val="18"/>
                <w:szCs w:val="18"/>
                <w:lang w:val="en-US"/>
              </w:rPr>
              <w:t>5</w:t>
            </w:r>
          </w:p>
        </w:tc>
      </w:tr>
      <w:tr w:rsidR="007D4233" w:rsidRPr="00A95884" w14:paraId="215E1BD5"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CEC2DE4" w14:textId="77777777" w:rsidR="007D4233" w:rsidRPr="007D4233" w:rsidRDefault="007D4233" w:rsidP="007D4233">
            <w:pPr>
              <w:pStyle w:val="Normal1"/>
              <w:spacing w:after="0"/>
              <w:rPr>
                <w:rFonts w:ascii="Calibri Light" w:eastAsiaTheme="minorHAnsi" w:hAnsi="Calibri Light" w:cs="Calibri Light"/>
                <w:b/>
                <w:color w:val="auto"/>
                <w:sz w:val="18"/>
                <w:szCs w:val="18"/>
                <w:lang w:val="en-GB" w:eastAsia="en-US" w:bidi="ar-SA"/>
              </w:rPr>
            </w:pPr>
            <w:r w:rsidRPr="007D4233">
              <w:rPr>
                <w:rFonts w:ascii="Calibri Light" w:eastAsiaTheme="minorHAnsi" w:hAnsi="Calibri Light" w:cs="Calibri Light"/>
                <w:b/>
                <w:color w:val="auto"/>
                <w:sz w:val="18"/>
                <w:szCs w:val="18"/>
                <w:lang w:val="en-GB" w:eastAsia="en-US" w:bidi="ar-SA"/>
              </w:rPr>
              <w:t>Preamble (23)</w:t>
            </w:r>
          </w:p>
        </w:tc>
        <w:tc>
          <w:tcPr>
            <w:tcW w:w="3528" w:type="dxa"/>
            <w:tcBorders>
              <w:top w:val="single" w:sz="4" w:space="0" w:color="D9D9D9" w:themeColor="background1" w:themeShade="D9"/>
              <w:bottom w:val="single" w:sz="4" w:space="0" w:color="D9D9D9" w:themeColor="background1" w:themeShade="D9"/>
            </w:tcBorders>
            <w:shd w:val="clear" w:color="auto" w:fill="FFFFFF" w:themeFill="background1"/>
          </w:tcPr>
          <w:p w14:paraId="4BA96AEE" w14:textId="77777777" w:rsidR="007D4233" w:rsidRPr="007D4233" w:rsidRDefault="007D4233" w:rsidP="007D4233">
            <w:pPr>
              <w:spacing w:line="276" w:lineRule="auto"/>
              <w:rPr>
                <w:sz w:val="18"/>
                <w:szCs w:val="18"/>
                <w:lang w:val="en-US"/>
              </w:rPr>
            </w:pPr>
            <w:r w:rsidRPr="007D4233">
              <w:rPr>
                <w:sz w:val="18"/>
                <w:szCs w:val="18"/>
                <w:lang w:val="en-US"/>
              </w:rPr>
              <w:t>Where maritime spatial plans include Natura 2000 sites an environmental assessment should be combined with the requirements of Article 6 of the Habitats Directive</w:t>
            </w:r>
          </w:p>
        </w:tc>
        <w:tc>
          <w:tcPr>
            <w:tcW w:w="3394" w:type="dxa"/>
            <w:shd w:val="clear" w:color="auto" w:fill="FFFFFF" w:themeFill="background1"/>
          </w:tcPr>
          <w:p w14:paraId="3D7803E7" w14:textId="77777777" w:rsidR="007D4233" w:rsidRPr="007D4233" w:rsidRDefault="007D4233" w:rsidP="007D4233">
            <w:pPr>
              <w:spacing w:line="276" w:lineRule="auto"/>
              <w:rPr>
                <w:sz w:val="18"/>
                <w:szCs w:val="18"/>
                <w:lang w:val="en-US"/>
              </w:rPr>
            </w:pPr>
          </w:p>
        </w:tc>
        <w:tc>
          <w:tcPr>
            <w:tcW w:w="932" w:type="dxa"/>
            <w:tcBorders>
              <w:top w:val="single" w:sz="4" w:space="0" w:color="D9D9D9" w:themeColor="background1" w:themeShade="D9"/>
              <w:bottom w:val="single" w:sz="4" w:space="0" w:color="D9D9D9" w:themeColor="background1" w:themeShade="D9"/>
            </w:tcBorders>
            <w:shd w:val="clear" w:color="auto" w:fill="FFFFFF" w:themeFill="background1"/>
          </w:tcPr>
          <w:p w14:paraId="403A8DC9" w14:textId="77777777" w:rsidR="007D4233" w:rsidRPr="007D4233" w:rsidRDefault="007D4233" w:rsidP="007D4233">
            <w:pPr>
              <w:spacing w:line="276" w:lineRule="auto"/>
              <w:rPr>
                <w:sz w:val="18"/>
                <w:szCs w:val="18"/>
                <w:lang w:val="en-US"/>
              </w:rPr>
            </w:pPr>
            <w:r>
              <w:rPr>
                <w:sz w:val="18"/>
                <w:szCs w:val="18"/>
                <w:lang w:val="en-US"/>
              </w:rPr>
              <w:t>2</w:t>
            </w:r>
          </w:p>
        </w:tc>
      </w:tr>
      <w:tr w:rsidR="007D4233" w:rsidRPr="00A95884" w14:paraId="084A96EE"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25E7C9E" w14:textId="77777777" w:rsidR="007D4233" w:rsidRPr="007D4233" w:rsidRDefault="007D4233" w:rsidP="007D4233">
            <w:pPr>
              <w:pStyle w:val="Normal1"/>
              <w:spacing w:after="0"/>
              <w:rPr>
                <w:rFonts w:ascii="Calibri Light" w:eastAsiaTheme="minorHAnsi" w:hAnsi="Calibri Light" w:cs="Calibri Light"/>
                <w:b/>
                <w:color w:val="auto"/>
                <w:sz w:val="18"/>
                <w:szCs w:val="18"/>
                <w:lang w:val="en-GB" w:eastAsia="en-US" w:bidi="ar-SA"/>
              </w:rPr>
            </w:pPr>
            <w:r w:rsidRPr="007D4233">
              <w:rPr>
                <w:rFonts w:ascii="Calibri Light" w:eastAsiaTheme="minorHAnsi" w:hAnsi="Calibri Light" w:cs="Calibri Light"/>
                <w:b/>
                <w:color w:val="auto"/>
                <w:sz w:val="18"/>
                <w:szCs w:val="18"/>
                <w:lang w:val="en-GB" w:eastAsia="en-US" w:bidi="ar-SA"/>
              </w:rPr>
              <w:t>Article 5</w:t>
            </w:r>
          </w:p>
        </w:tc>
        <w:tc>
          <w:tcPr>
            <w:tcW w:w="3528" w:type="dxa"/>
            <w:tcBorders>
              <w:top w:val="single" w:sz="4" w:space="0" w:color="D9D9D9" w:themeColor="background1" w:themeShade="D9"/>
              <w:bottom w:val="single" w:sz="4" w:space="0" w:color="D9D9D9" w:themeColor="background1" w:themeShade="D9"/>
            </w:tcBorders>
            <w:shd w:val="clear" w:color="auto" w:fill="FFFFFF" w:themeFill="background1"/>
          </w:tcPr>
          <w:p w14:paraId="6DDF82C0" w14:textId="77777777" w:rsidR="007D4233" w:rsidRPr="007D4233" w:rsidRDefault="007D4233" w:rsidP="007D4233">
            <w:pPr>
              <w:spacing w:line="276" w:lineRule="auto"/>
              <w:rPr>
                <w:sz w:val="18"/>
                <w:szCs w:val="18"/>
                <w:lang w:val="en-US"/>
              </w:rPr>
            </w:pPr>
            <w:r w:rsidRPr="007D4233">
              <w:rPr>
                <w:sz w:val="18"/>
                <w:szCs w:val="18"/>
                <w:lang w:val="en-US"/>
              </w:rPr>
              <w:t>Objectives of maritime spatial plans includes the preservation, protection and improvement of the environment</w:t>
            </w:r>
          </w:p>
        </w:tc>
        <w:tc>
          <w:tcPr>
            <w:tcW w:w="3394" w:type="dxa"/>
            <w:shd w:val="clear" w:color="auto" w:fill="FFFFFF" w:themeFill="background1"/>
          </w:tcPr>
          <w:p w14:paraId="32A7F949" w14:textId="77777777" w:rsidR="007D4233" w:rsidRPr="007D4233" w:rsidRDefault="007D4233" w:rsidP="007D4233">
            <w:pPr>
              <w:spacing w:line="276" w:lineRule="auto"/>
              <w:rPr>
                <w:sz w:val="18"/>
                <w:szCs w:val="18"/>
                <w:lang w:val="en-US"/>
              </w:rPr>
            </w:pPr>
          </w:p>
        </w:tc>
        <w:tc>
          <w:tcPr>
            <w:tcW w:w="932" w:type="dxa"/>
            <w:tcBorders>
              <w:top w:val="single" w:sz="4" w:space="0" w:color="D9D9D9" w:themeColor="background1" w:themeShade="D9"/>
              <w:bottom w:val="single" w:sz="4" w:space="0" w:color="D9D9D9" w:themeColor="background1" w:themeShade="D9"/>
            </w:tcBorders>
            <w:shd w:val="clear" w:color="auto" w:fill="FFFFFF" w:themeFill="background1"/>
          </w:tcPr>
          <w:p w14:paraId="711330F8" w14:textId="7DB92F6A" w:rsidR="007D4233" w:rsidRPr="007D4233" w:rsidRDefault="00F9177D" w:rsidP="007D4233">
            <w:pPr>
              <w:spacing w:line="276" w:lineRule="auto"/>
              <w:rPr>
                <w:sz w:val="18"/>
                <w:szCs w:val="18"/>
                <w:lang w:val="en-US"/>
              </w:rPr>
            </w:pPr>
            <w:r>
              <w:rPr>
                <w:sz w:val="18"/>
                <w:szCs w:val="18"/>
                <w:lang w:val="en-US"/>
              </w:rPr>
              <w:t>5</w:t>
            </w:r>
          </w:p>
        </w:tc>
      </w:tr>
      <w:tr w:rsidR="007D4233" w:rsidRPr="00A95884" w14:paraId="52AC8950"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308CCD41" w14:textId="77777777" w:rsidR="007D4233" w:rsidRPr="007D4233" w:rsidRDefault="007D4233" w:rsidP="007D4233">
            <w:pPr>
              <w:pStyle w:val="Normal1"/>
              <w:spacing w:after="0"/>
              <w:rPr>
                <w:rFonts w:ascii="Calibri Light" w:eastAsiaTheme="minorHAnsi" w:hAnsi="Calibri Light" w:cs="Calibri Light"/>
                <w:b/>
                <w:color w:val="auto"/>
                <w:sz w:val="18"/>
                <w:szCs w:val="18"/>
                <w:lang w:val="en-GB" w:eastAsia="en-US" w:bidi="ar-SA"/>
              </w:rPr>
            </w:pPr>
            <w:r w:rsidRPr="007D4233">
              <w:rPr>
                <w:rFonts w:ascii="Calibri Light" w:eastAsiaTheme="minorHAnsi" w:hAnsi="Calibri Light" w:cs="Calibri Light"/>
                <w:b/>
                <w:color w:val="auto"/>
                <w:sz w:val="18"/>
                <w:szCs w:val="18"/>
                <w:lang w:val="en-GB" w:eastAsia="en-US" w:bidi="ar-SA"/>
              </w:rPr>
              <w:t>Article 8</w:t>
            </w:r>
          </w:p>
        </w:tc>
        <w:tc>
          <w:tcPr>
            <w:tcW w:w="3528" w:type="dxa"/>
            <w:tcBorders>
              <w:top w:val="single" w:sz="4" w:space="0" w:color="D9D9D9" w:themeColor="background1" w:themeShade="D9"/>
              <w:bottom w:val="single" w:sz="4" w:space="0" w:color="D9D9D9" w:themeColor="background1" w:themeShade="D9"/>
            </w:tcBorders>
            <w:shd w:val="clear" w:color="auto" w:fill="FFFFFF" w:themeFill="background1"/>
          </w:tcPr>
          <w:p w14:paraId="24AAF136" w14:textId="77777777" w:rsidR="007D4233" w:rsidRPr="007D4233" w:rsidRDefault="007D4233" w:rsidP="007D4233">
            <w:pPr>
              <w:spacing w:line="276" w:lineRule="auto"/>
              <w:rPr>
                <w:sz w:val="18"/>
                <w:szCs w:val="18"/>
                <w:lang w:val="en-US"/>
              </w:rPr>
            </w:pPr>
            <w:r w:rsidRPr="007D4233">
              <w:rPr>
                <w:sz w:val="18"/>
                <w:szCs w:val="18"/>
                <w:lang w:val="en-US"/>
              </w:rPr>
              <w:t>Setting up of maritime spatial plans possible activities include, among others, nature and species conservation sites and protected areas.</w:t>
            </w:r>
          </w:p>
        </w:tc>
        <w:tc>
          <w:tcPr>
            <w:tcW w:w="3394" w:type="dxa"/>
            <w:shd w:val="clear" w:color="auto" w:fill="FFFFFF" w:themeFill="background1"/>
          </w:tcPr>
          <w:p w14:paraId="4CF459BE" w14:textId="77777777" w:rsidR="007D4233" w:rsidRPr="007D4233" w:rsidRDefault="007D4233" w:rsidP="007D4233">
            <w:pPr>
              <w:spacing w:line="276" w:lineRule="auto"/>
              <w:rPr>
                <w:sz w:val="18"/>
                <w:szCs w:val="18"/>
                <w:lang w:val="en-US"/>
              </w:rPr>
            </w:pPr>
          </w:p>
        </w:tc>
        <w:tc>
          <w:tcPr>
            <w:tcW w:w="932" w:type="dxa"/>
            <w:tcBorders>
              <w:top w:val="single" w:sz="4" w:space="0" w:color="D9D9D9" w:themeColor="background1" w:themeShade="D9"/>
              <w:bottom w:val="single" w:sz="4" w:space="0" w:color="D9D9D9" w:themeColor="background1" w:themeShade="D9"/>
            </w:tcBorders>
            <w:shd w:val="clear" w:color="auto" w:fill="FFFFFF" w:themeFill="background1"/>
          </w:tcPr>
          <w:p w14:paraId="55239F8B" w14:textId="79600B1B" w:rsidR="00951101" w:rsidRDefault="007D4233" w:rsidP="007D4233">
            <w:pPr>
              <w:spacing w:line="276" w:lineRule="auto"/>
              <w:rPr>
                <w:sz w:val="18"/>
                <w:szCs w:val="18"/>
                <w:lang w:val="en-US"/>
              </w:rPr>
            </w:pPr>
            <w:r>
              <w:rPr>
                <w:sz w:val="18"/>
                <w:szCs w:val="18"/>
                <w:lang w:val="en-US"/>
              </w:rPr>
              <w:t>5,6</w:t>
            </w:r>
          </w:p>
          <w:p w14:paraId="7497041D" w14:textId="141041C5" w:rsidR="00951101" w:rsidRDefault="00951101" w:rsidP="00951101">
            <w:pPr>
              <w:rPr>
                <w:sz w:val="18"/>
                <w:szCs w:val="18"/>
                <w:lang w:val="en-US"/>
              </w:rPr>
            </w:pPr>
          </w:p>
          <w:p w14:paraId="4EB7D54B" w14:textId="77777777" w:rsidR="007D4233" w:rsidRPr="00951101" w:rsidRDefault="007D4233" w:rsidP="00951101">
            <w:pPr>
              <w:rPr>
                <w:sz w:val="18"/>
                <w:szCs w:val="18"/>
                <w:lang w:val="en-US"/>
              </w:rPr>
            </w:pPr>
          </w:p>
        </w:tc>
      </w:tr>
      <w:tr w:rsidR="00951101" w:rsidRPr="00A95884" w14:paraId="7C47355B" w14:textId="77777777" w:rsidTr="00951101">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608" w:type="dxa"/>
            <w:tcBorders>
              <w:top w:val="single" w:sz="4" w:space="0" w:color="D9D9D9" w:themeColor="background1" w:themeShade="D9"/>
              <w:bottom w:val="single" w:sz="4" w:space="0" w:color="D9D9D9" w:themeColor="background1" w:themeShade="D9"/>
            </w:tcBorders>
            <w:shd w:val="clear" w:color="auto" w:fill="FFFFFF" w:themeFill="background1"/>
          </w:tcPr>
          <w:p w14:paraId="160D709F" w14:textId="269D5FDC" w:rsidR="00951101" w:rsidRPr="007D4233" w:rsidRDefault="00951101" w:rsidP="007D4233">
            <w:pPr>
              <w:pStyle w:val="Normal1"/>
              <w:spacing w:after="0"/>
              <w:rPr>
                <w:rFonts w:ascii="Calibri Light" w:eastAsiaTheme="minorHAnsi" w:hAnsi="Calibri Light" w:cs="Calibri Light"/>
                <w:b/>
                <w:color w:val="auto"/>
                <w:sz w:val="18"/>
                <w:szCs w:val="18"/>
                <w:lang w:val="en-GB" w:eastAsia="en-US" w:bidi="ar-SA"/>
              </w:rPr>
            </w:pPr>
            <w:r>
              <w:rPr>
                <w:rFonts w:ascii="Calibri Light" w:eastAsiaTheme="minorHAnsi" w:hAnsi="Calibri Light" w:cs="Calibri Light"/>
                <w:b/>
                <w:color w:val="auto"/>
                <w:sz w:val="18"/>
                <w:szCs w:val="18"/>
                <w:lang w:val="en-GB" w:eastAsia="en-US" w:bidi="ar-SA"/>
              </w:rPr>
              <w:t>Website</w:t>
            </w:r>
          </w:p>
        </w:tc>
        <w:tc>
          <w:tcPr>
            <w:tcW w:w="7854" w:type="dxa"/>
            <w:gridSpan w:val="3"/>
            <w:tcBorders>
              <w:top w:val="single" w:sz="4" w:space="0" w:color="D9D9D9" w:themeColor="background1" w:themeShade="D9"/>
              <w:bottom w:val="single" w:sz="4" w:space="0" w:color="D9D9D9" w:themeColor="background1" w:themeShade="D9"/>
            </w:tcBorders>
            <w:shd w:val="clear" w:color="auto" w:fill="FFFFFF" w:themeFill="background1"/>
          </w:tcPr>
          <w:p w14:paraId="4753FE15" w14:textId="0F882043" w:rsidR="00951101" w:rsidRDefault="00570C62" w:rsidP="007D4233">
            <w:pPr>
              <w:spacing w:line="276" w:lineRule="auto"/>
              <w:rPr>
                <w:sz w:val="18"/>
                <w:szCs w:val="18"/>
                <w:lang w:val="en-US"/>
              </w:rPr>
            </w:pPr>
            <w:hyperlink r:id="rId63" w:history="1">
              <w:r w:rsidR="00951101" w:rsidRPr="0004267E">
                <w:rPr>
                  <w:rStyle w:val="Hyperlink"/>
                  <w:sz w:val="18"/>
                  <w:szCs w:val="18"/>
                  <w:lang w:val="en-US"/>
                </w:rPr>
                <w:t>https://www.eea.europa.eu/policy-documents/directive-2014-89-eu-maritime</w:t>
              </w:r>
            </w:hyperlink>
            <w:r w:rsidR="00951101">
              <w:rPr>
                <w:sz w:val="18"/>
                <w:szCs w:val="18"/>
                <w:lang w:val="en-US"/>
              </w:rPr>
              <w:t xml:space="preserve"> </w:t>
            </w:r>
          </w:p>
        </w:tc>
      </w:tr>
    </w:tbl>
    <w:p w14:paraId="401C9888" w14:textId="77777777" w:rsidR="00985935" w:rsidRDefault="00985935">
      <w:pPr>
        <w:rPr>
          <w:sz w:val="18"/>
          <w:szCs w:val="18"/>
          <w:lang w:val="en-US"/>
        </w:rPr>
      </w:pPr>
    </w:p>
    <w:p w14:paraId="24146469" w14:textId="77777777" w:rsidR="00985935" w:rsidRDefault="00985935">
      <w:pPr>
        <w:rPr>
          <w:sz w:val="18"/>
          <w:szCs w:val="18"/>
          <w:lang w:val="en-US"/>
        </w:rPr>
      </w:pPr>
      <w:r>
        <w:rPr>
          <w:sz w:val="18"/>
          <w:szCs w:val="18"/>
          <w:lang w:val="en-US"/>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18"/>
        <w:gridCol w:w="3410"/>
        <w:gridCol w:w="926"/>
      </w:tblGrid>
      <w:tr w:rsidR="00985935" w:rsidRPr="006E08B1" w14:paraId="6883ABAE" w14:textId="77777777" w:rsidTr="00872A21">
        <w:tc>
          <w:tcPr>
            <w:tcW w:w="1310" w:type="dxa"/>
            <w:tcBorders>
              <w:top w:val="nil"/>
              <w:left w:val="nil"/>
              <w:bottom w:val="nil"/>
              <w:right w:val="nil"/>
            </w:tcBorders>
            <w:shd w:val="clear" w:color="auto" w:fill="DFE3E5" w:themeFill="background2"/>
            <w:vAlign w:val="center"/>
          </w:tcPr>
          <w:p w14:paraId="3D5CE32A" w14:textId="77777777" w:rsidR="00985935" w:rsidRPr="006E08B1" w:rsidRDefault="00985935"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2F83A5FD" w14:textId="3635EF18" w:rsidR="00985935" w:rsidRPr="008E1F80" w:rsidRDefault="002B3E0F" w:rsidP="00352768">
            <w:pPr>
              <w:pStyle w:val="Subtitle"/>
            </w:pPr>
            <w:bookmarkStart w:id="197" w:name="_Toc500941234"/>
            <w:bookmarkStart w:id="198" w:name="_Toc500941457"/>
            <w:bookmarkStart w:id="199" w:name="_Toc500941546"/>
            <w:bookmarkStart w:id="200" w:name="_Toc500941614"/>
            <w:bookmarkStart w:id="201" w:name="_Toc517880378"/>
            <w:r w:rsidRPr="008E1F80">
              <w:t>Directive</w:t>
            </w:r>
            <w:r w:rsidR="00985935" w:rsidRPr="008E1F80">
              <w:t xml:space="preserve"> 2014/52/EU </w:t>
            </w:r>
            <w:r w:rsidRPr="008E1F80">
              <w:t>of the European Parliament and of the Parliament</w:t>
            </w:r>
            <w:r w:rsidR="00985935" w:rsidRPr="008E1F80">
              <w:t xml:space="preserve"> of 16 April 2014 amending Directive 2011/92/EU on the assessment of the effects of certain public and private projects on the environment</w:t>
            </w:r>
            <w:bookmarkEnd w:id="197"/>
            <w:bookmarkEnd w:id="198"/>
            <w:bookmarkEnd w:id="199"/>
            <w:bookmarkEnd w:id="200"/>
            <w:bookmarkEnd w:id="201"/>
          </w:p>
        </w:tc>
      </w:tr>
      <w:tr w:rsidR="00985935" w:rsidRPr="006E08B1" w14:paraId="3123DAD1" w14:textId="77777777" w:rsidTr="00872A21">
        <w:tc>
          <w:tcPr>
            <w:tcW w:w="1310" w:type="dxa"/>
            <w:tcBorders>
              <w:top w:val="nil"/>
              <w:left w:val="nil"/>
              <w:bottom w:val="nil"/>
              <w:right w:val="nil"/>
            </w:tcBorders>
            <w:shd w:val="clear" w:color="auto" w:fill="DFE3E5" w:themeFill="background2"/>
            <w:vAlign w:val="center"/>
          </w:tcPr>
          <w:p w14:paraId="1E5E2B13" w14:textId="77777777" w:rsidR="00985935" w:rsidRPr="006E08B1" w:rsidRDefault="00985935"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1DA72ADB" w14:textId="77777777" w:rsidR="00985935" w:rsidRPr="00872A21" w:rsidRDefault="00985935" w:rsidP="00985935">
            <w:pPr>
              <w:spacing w:before="12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Environmental Impact Assessment of public and private projects</w:t>
            </w:r>
          </w:p>
        </w:tc>
      </w:tr>
      <w:tr w:rsidR="00985935" w:rsidRPr="006E08B1" w14:paraId="1E7CDC4F" w14:textId="77777777" w:rsidTr="00872A21">
        <w:tc>
          <w:tcPr>
            <w:tcW w:w="1310" w:type="dxa"/>
            <w:tcBorders>
              <w:top w:val="nil"/>
              <w:left w:val="nil"/>
              <w:bottom w:val="nil"/>
              <w:right w:val="nil"/>
            </w:tcBorders>
            <w:shd w:val="clear" w:color="auto" w:fill="DFE3E5" w:themeFill="background2"/>
            <w:vAlign w:val="center"/>
          </w:tcPr>
          <w:p w14:paraId="478E53CD" w14:textId="77777777" w:rsidR="00985935" w:rsidRPr="006E08B1" w:rsidRDefault="00985935" w:rsidP="00985935">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3A31AB13" w14:textId="77777777" w:rsidR="00985935" w:rsidRPr="00872A21" w:rsidRDefault="00985935" w:rsidP="00985935">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Indirect</w:t>
            </w:r>
          </w:p>
        </w:tc>
      </w:tr>
      <w:tr w:rsidR="00985935" w:rsidRPr="0096604D" w14:paraId="6E6883B5"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371C8576" w14:textId="77777777" w:rsidR="00985935" w:rsidRPr="006E08B1" w:rsidRDefault="00985935" w:rsidP="00985935">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5C38D3A3" w14:textId="77777777" w:rsidR="00985935" w:rsidRPr="006E08B1" w:rsidRDefault="00985935"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0B1BF0E8" w14:textId="77777777" w:rsidR="00985935" w:rsidRPr="006E08B1" w:rsidRDefault="00985935"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49F59BD8" w14:textId="77777777" w:rsidR="00985935" w:rsidRPr="006E08B1" w:rsidRDefault="00985935" w:rsidP="00985935">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985935" w:rsidRPr="00A95884" w14:paraId="519D5209"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3A91B994" w14:textId="77777777" w:rsidR="00985935" w:rsidRPr="00985935" w:rsidRDefault="00985935" w:rsidP="00985935">
            <w:pPr>
              <w:pStyle w:val="Normal1"/>
              <w:spacing w:after="0"/>
              <w:rPr>
                <w:rFonts w:ascii="Calibri Light" w:eastAsiaTheme="minorHAnsi" w:hAnsi="Calibri Light" w:cs="Calibri Light"/>
                <w:b/>
                <w:color w:val="auto"/>
                <w:sz w:val="18"/>
                <w:szCs w:val="18"/>
                <w:lang w:val="en-GB" w:eastAsia="en-US" w:bidi="ar-SA"/>
              </w:rPr>
            </w:pPr>
            <w:r w:rsidRPr="00985935">
              <w:rPr>
                <w:rFonts w:ascii="Calibri Light" w:eastAsiaTheme="minorHAnsi" w:hAnsi="Calibri Light" w:cs="Calibri Light"/>
                <w:b/>
                <w:color w:val="auto"/>
                <w:sz w:val="18"/>
                <w:szCs w:val="18"/>
                <w:lang w:val="en-GB" w:eastAsia="en-US" w:bidi="ar-SA"/>
              </w:rPr>
              <w:t>Preamble (7)</w:t>
            </w:r>
          </w:p>
        </w:tc>
        <w:tc>
          <w:tcPr>
            <w:tcW w:w="3657" w:type="dxa"/>
            <w:tcBorders>
              <w:top w:val="single" w:sz="4" w:space="0" w:color="D9D9D9" w:themeColor="background1" w:themeShade="D9"/>
            </w:tcBorders>
            <w:shd w:val="clear" w:color="auto" w:fill="FFFFFF" w:themeFill="background1"/>
          </w:tcPr>
          <w:p w14:paraId="0389424E" w14:textId="77777777" w:rsidR="00985935" w:rsidRPr="00985935" w:rsidRDefault="00985935" w:rsidP="00985935">
            <w:pPr>
              <w:spacing w:line="276" w:lineRule="auto"/>
              <w:jc w:val="both"/>
              <w:rPr>
                <w:sz w:val="18"/>
                <w:szCs w:val="18"/>
                <w:lang w:val="en-US"/>
              </w:rPr>
            </w:pPr>
            <w:r w:rsidRPr="00985935">
              <w:rPr>
                <w:sz w:val="18"/>
                <w:szCs w:val="18"/>
                <w:lang w:val="en-US"/>
              </w:rPr>
              <w:t>Over the last decade, environmental issues, such as resource efficiency and sustainability, biodiversity protection, climate change, and risks of accidents and disasters, have become more important in policy making. They should therefore also constitute important elements in assessment and decision-making processes.</w:t>
            </w:r>
          </w:p>
        </w:tc>
        <w:tc>
          <w:tcPr>
            <w:tcW w:w="3544" w:type="dxa"/>
            <w:tcBorders>
              <w:top w:val="single" w:sz="4" w:space="0" w:color="D9D9D9" w:themeColor="background1" w:themeShade="D9"/>
            </w:tcBorders>
            <w:shd w:val="clear" w:color="auto" w:fill="FFFFFF" w:themeFill="background1"/>
          </w:tcPr>
          <w:p w14:paraId="43C14E27" w14:textId="77777777" w:rsidR="00985935" w:rsidRPr="00985935" w:rsidRDefault="00985935" w:rsidP="00985935">
            <w:pPr>
              <w:spacing w:line="276" w:lineRule="auto"/>
              <w:jc w:val="both"/>
              <w:rPr>
                <w:sz w:val="18"/>
                <w:szCs w:val="18"/>
                <w:lang w:val="en-US"/>
              </w:rPr>
            </w:pPr>
            <w:r w:rsidRPr="00985935">
              <w:rPr>
                <w:sz w:val="18"/>
                <w:szCs w:val="18"/>
                <w:lang w:val="en-US"/>
              </w:rPr>
              <w:t>This has been quite substantially changed from the 2011 text to include more biodiversity and conservation issues.</w:t>
            </w:r>
          </w:p>
        </w:tc>
        <w:tc>
          <w:tcPr>
            <w:tcW w:w="951" w:type="dxa"/>
            <w:tcBorders>
              <w:top w:val="single" w:sz="4" w:space="0" w:color="D9D9D9" w:themeColor="background1" w:themeShade="D9"/>
            </w:tcBorders>
            <w:shd w:val="clear" w:color="auto" w:fill="FFFFFF" w:themeFill="background1"/>
          </w:tcPr>
          <w:p w14:paraId="69E00143" w14:textId="77777777" w:rsidR="00985935" w:rsidRPr="00985935" w:rsidRDefault="00985935" w:rsidP="00985935">
            <w:pPr>
              <w:spacing w:line="276" w:lineRule="auto"/>
              <w:jc w:val="both"/>
              <w:rPr>
                <w:sz w:val="18"/>
                <w:szCs w:val="18"/>
                <w:lang w:val="en-US"/>
              </w:rPr>
            </w:pPr>
          </w:p>
        </w:tc>
      </w:tr>
      <w:tr w:rsidR="00985935" w:rsidRPr="00A95884" w14:paraId="04F6C26A"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B611649" w14:textId="77777777" w:rsidR="00985935" w:rsidRPr="00985935" w:rsidRDefault="00985935" w:rsidP="00985935">
            <w:pPr>
              <w:pStyle w:val="Normal1"/>
              <w:spacing w:after="0"/>
              <w:rPr>
                <w:rFonts w:ascii="Calibri Light" w:eastAsiaTheme="minorHAnsi" w:hAnsi="Calibri Light" w:cs="Calibri Light"/>
                <w:b/>
                <w:color w:val="auto"/>
                <w:sz w:val="18"/>
                <w:szCs w:val="18"/>
                <w:lang w:val="en-GB" w:eastAsia="en-US" w:bidi="ar-SA"/>
              </w:rPr>
            </w:pPr>
            <w:r w:rsidRPr="00985935">
              <w:rPr>
                <w:rFonts w:ascii="Calibri Light" w:eastAsiaTheme="minorHAnsi" w:hAnsi="Calibri Light" w:cs="Calibri Light"/>
                <w:b/>
                <w:color w:val="auto"/>
                <w:sz w:val="18"/>
                <w:szCs w:val="18"/>
                <w:lang w:val="en-GB" w:eastAsia="en-US" w:bidi="ar-SA"/>
              </w:rPr>
              <w:t>Preamble (10)</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6A0C163" w14:textId="77777777" w:rsidR="00985935" w:rsidRPr="00985935" w:rsidRDefault="00985935" w:rsidP="00271DA7">
            <w:pPr>
              <w:spacing w:line="276" w:lineRule="auto"/>
              <w:jc w:val="both"/>
              <w:rPr>
                <w:sz w:val="18"/>
                <w:szCs w:val="18"/>
                <w:lang w:val="en-US"/>
              </w:rPr>
            </w:pPr>
            <w:r w:rsidRPr="00985935">
              <w:rPr>
                <w:sz w:val="18"/>
                <w:szCs w:val="18"/>
                <w:lang w:val="en-US"/>
              </w:rPr>
              <w:t>The United Nations Convention on Biological Diversity (</w:t>
            </w:r>
            <w:r w:rsidR="00271DA7">
              <w:rPr>
                <w:sz w:val="18"/>
                <w:szCs w:val="18"/>
                <w:lang w:val="en-US"/>
              </w:rPr>
              <w:t>“the Convention”</w:t>
            </w:r>
            <w:r w:rsidRPr="00985935">
              <w:rPr>
                <w:sz w:val="18"/>
                <w:szCs w:val="18"/>
                <w:lang w:val="en-US"/>
              </w:rPr>
              <w:t>), to which the Union is party pursuant to Council Decision 93/626/EEC (4), requires assessment, as far as possible and as appropriate, of the significant adverse effects of projects on biological diversity, which is defined in Article 2 of the Convention, with a view to avoiding or minimising such effects. Such prior assessment of those effects should contribute to attaining the Union headline target adopted by the European Council in its conclusions of 25-26 March 2010 of halting biodiversity loss and the degradation of ecosystem services by 2020 and restoring them where feasible.</w:t>
            </w:r>
          </w:p>
        </w:tc>
        <w:tc>
          <w:tcPr>
            <w:tcW w:w="3544" w:type="dxa"/>
            <w:shd w:val="clear" w:color="auto" w:fill="FFFFFF" w:themeFill="background1"/>
          </w:tcPr>
          <w:p w14:paraId="1027EF20" w14:textId="5BE8083D" w:rsidR="00985935" w:rsidRPr="00985935" w:rsidRDefault="009F2A1B" w:rsidP="00985935">
            <w:pPr>
              <w:spacing w:line="276" w:lineRule="auto"/>
              <w:jc w:val="both"/>
              <w:rPr>
                <w:sz w:val="18"/>
                <w:szCs w:val="18"/>
                <w:lang w:val="en-US"/>
              </w:rPr>
            </w:pPr>
            <w:r>
              <w:rPr>
                <w:sz w:val="18"/>
                <w:szCs w:val="18"/>
                <w:lang w:val="en-US"/>
              </w:rPr>
              <w:t xml:space="preserve">Linking to the global CBD </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670D5159" w14:textId="77777777" w:rsidR="00985935" w:rsidRPr="00985935" w:rsidRDefault="00985935" w:rsidP="00985935">
            <w:pPr>
              <w:spacing w:line="276" w:lineRule="auto"/>
              <w:jc w:val="both"/>
              <w:rPr>
                <w:sz w:val="18"/>
                <w:szCs w:val="18"/>
                <w:lang w:val="en-US"/>
              </w:rPr>
            </w:pPr>
          </w:p>
        </w:tc>
      </w:tr>
      <w:tr w:rsidR="00985935" w:rsidRPr="00A95884" w14:paraId="1F87AB3E" w14:textId="77777777" w:rsidTr="00985935">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098D1263" w14:textId="77777777" w:rsidR="00985935" w:rsidRPr="00985935" w:rsidRDefault="00985935" w:rsidP="00985935">
            <w:pPr>
              <w:pStyle w:val="Normal1"/>
              <w:spacing w:after="0"/>
              <w:rPr>
                <w:rFonts w:ascii="Calibri Light" w:eastAsiaTheme="minorHAnsi" w:hAnsi="Calibri Light" w:cs="Calibri Light"/>
                <w:b/>
                <w:color w:val="auto"/>
                <w:sz w:val="18"/>
                <w:szCs w:val="18"/>
                <w:lang w:val="en-GB" w:eastAsia="en-US" w:bidi="ar-SA"/>
              </w:rPr>
            </w:pPr>
            <w:r w:rsidRPr="00985935">
              <w:rPr>
                <w:rFonts w:ascii="Calibri Light" w:eastAsiaTheme="minorHAnsi" w:hAnsi="Calibri Light" w:cs="Calibri Light"/>
                <w:b/>
                <w:color w:val="auto"/>
                <w:sz w:val="18"/>
                <w:szCs w:val="18"/>
                <w:lang w:val="en-GB" w:eastAsia="en-US" w:bidi="ar-SA"/>
              </w:rPr>
              <w:t>Preamble (11)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04070416" w14:textId="77777777" w:rsidR="00985935" w:rsidRPr="00985935" w:rsidRDefault="00985935" w:rsidP="00985935">
            <w:pPr>
              <w:spacing w:line="276" w:lineRule="auto"/>
              <w:jc w:val="both"/>
              <w:rPr>
                <w:sz w:val="18"/>
                <w:szCs w:val="18"/>
                <w:lang w:val="en-US"/>
              </w:rPr>
            </w:pPr>
            <w:r w:rsidRPr="00985935">
              <w:rPr>
                <w:sz w:val="18"/>
                <w:szCs w:val="18"/>
                <w:lang w:val="en-US"/>
              </w:rPr>
              <w:t xml:space="preserve">The measures taken to avoid, prevent, reduce and, if possible, offset significant adverse effects on the environment, in particular on species and habitats protected under Council Directive 92/43/EEC (1) and Directive 2009/147/EC of the European Parliament and of the Council (2), should contribute to avoiding any deterioration in the quality of the environment and any net loss of biodiversity, in accordance with the Union's commitments in the context of the Convention and the objectives and actions of the Union Biodiversity Strategy up to 2020 </w:t>
            </w:r>
            <w:r w:rsidRPr="00985935">
              <w:rPr>
                <w:sz w:val="18"/>
                <w:szCs w:val="18"/>
                <w:lang w:val="en-US"/>
              </w:rPr>
              <w:lastRenderedPageBreak/>
              <w:t>laid down in the Commission Communication of 3 May 2011 entitled ‘Our life insurance, our natural capital: an EU biodiversity strategy to 2020’.</w:t>
            </w:r>
          </w:p>
        </w:tc>
        <w:tc>
          <w:tcPr>
            <w:tcW w:w="3544" w:type="dxa"/>
            <w:shd w:val="clear" w:color="auto" w:fill="FFFFFF" w:themeFill="background1"/>
          </w:tcPr>
          <w:p w14:paraId="1C34623D" w14:textId="1FF1B6C6" w:rsidR="00985935" w:rsidRPr="00436BBE" w:rsidRDefault="009F2A1B" w:rsidP="00985935">
            <w:pPr>
              <w:spacing w:line="276" w:lineRule="auto"/>
              <w:jc w:val="both"/>
              <w:rPr>
                <w:rFonts w:cstheme="minorHAnsi"/>
              </w:rPr>
            </w:pPr>
            <w:r>
              <w:rPr>
                <w:rFonts w:cstheme="minorHAnsi"/>
              </w:rPr>
              <w:lastRenderedPageBreak/>
              <w:t xml:space="preserve">Linking to other nature conservation Directives </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0A97203" w14:textId="77777777" w:rsidR="00985935" w:rsidRPr="00436BBE" w:rsidRDefault="00985935" w:rsidP="00985935">
            <w:pPr>
              <w:spacing w:line="276" w:lineRule="auto"/>
              <w:jc w:val="both"/>
              <w:rPr>
                <w:rFonts w:cstheme="minorHAnsi"/>
              </w:rPr>
            </w:pPr>
          </w:p>
        </w:tc>
      </w:tr>
    </w:tbl>
    <w:p w14:paraId="32C12E4F" w14:textId="77777777" w:rsidR="00186808" w:rsidRDefault="00186808">
      <w:pPr>
        <w:rPr>
          <w:sz w:val="18"/>
          <w:szCs w:val="18"/>
          <w:lang w:val="en-US"/>
        </w:rPr>
      </w:pPr>
    </w:p>
    <w:p w14:paraId="381A5CCC" w14:textId="77777777" w:rsidR="00271DA7" w:rsidRDefault="00271DA7">
      <w:pPr>
        <w:rPr>
          <w:sz w:val="18"/>
          <w:szCs w:val="18"/>
          <w:lang w:val="en-US"/>
        </w:rPr>
      </w:pPr>
    </w:p>
    <w:p w14:paraId="6666DE9D" w14:textId="77777777" w:rsidR="00271DA7" w:rsidRDefault="00271DA7">
      <w:pPr>
        <w:rPr>
          <w:sz w:val="18"/>
          <w:szCs w:val="18"/>
          <w:lang w:val="en-US"/>
        </w:rPr>
      </w:pPr>
    </w:p>
    <w:p w14:paraId="13772B71" w14:textId="77777777" w:rsidR="00271DA7" w:rsidRDefault="00271DA7">
      <w:pPr>
        <w:rPr>
          <w:sz w:val="18"/>
          <w:szCs w:val="18"/>
          <w:lang w:val="en-US"/>
        </w:rPr>
      </w:pPr>
    </w:p>
    <w:p w14:paraId="5DCA51EF" w14:textId="77777777" w:rsidR="00271DA7" w:rsidRDefault="00271DA7">
      <w:pPr>
        <w:rPr>
          <w:sz w:val="18"/>
          <w:szCs w:val="18"/>
          <w:lang w:val="en-US"/>
        </w:rPr>
      </w:pPr>
    </w:p>
    <w:tbl>
      <w:tblPr>
        <w:tblStyle w:val="TableGrid"/>
        <w:tblW w:w="9503"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444"/>
        <w:gridCol w:w="3828"/>
        <w:gridCol w:w="3522"/>
        <w:gridCol w:w="709"/>
      </w:tblGrid>
      <w:tr w:rsidR="009F2A1B" w:rsidRPr="006E08B1" w14:paraId="5AC95CB9" w14:textId="6D9404E2" w:rsidTr="009F2A1B">
        <w:tc>
          <w:tcPr>
            <w:tcW w:w="1444" w:type="dxa"/>
            <w:tcBorders>
              <w:top w:val="nil"/>
            </w:tcBorders>
            <w:shd w:val="clear" w:color="auto" w:fill="FFFFFF" w:themeFill="background1"/>
            <w:vAlign w:val="center"/>
          </w:tcPr>
          <w:p w14:paraId="35B62D65" w14:textId="77777777" w:rsidR="009F2A1B" w:rsidRPr="006E08B1" w:rsidRDefault="009F2A1B"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828" w:type="dxa"/>
            <w:tcBorders>
              <w:top w:val="nil"/>
            </w:tcBorders>
            <w:shd w:val="clear" w:color="auto" w:fill="FFFFFF" w:themeFill="background1"/>
            <w:vAlign w:val="center"/>
          </w:tcPr>
          <w:p w14:paraId="28F840ED" w14:textId="77777777" w:rsidR="009F2A1B" w:rsidRPr="006E08B1" w:rsidRDefault="009F2A1B"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22" w:type="dxa"/>
            <w:tcBorders>
              <w:top w:val="nil"/>
            </w:tcBorders>
            <w:shd w:val="clear" w:color="auto" w:fill="FFFFFF" w:themeFill="background1"/>
            <w:vAlign w:val="center"/>
          </w:tcPr>
          <w:p w14:paraId="56DF97A4" w14:textId="77777777" w:rsidR="009F2A1B" w:rsidRPr="006E08B1" w:rsidRDefault="009F2A1B"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709" w:type="dxa"/>
            <w:tcBorders>
              <w:top w:val="nil"/>
            </w:tcBorders>
            <w:shd w:val="clear" w:color="auto" w:fill="FFFFFF" w:themeFill="background1"/>
          </w:tcPr>
          <w:p w14:paraId="628C33BB" w14:textId="39B09F89" w:rsidR="009F2A1B" w:rsidRPr="006E08B1" w:rsidRDefault="009F2A1B" w:rsidP="00AB4E86">
            <w:pPr>
              <w:spacing w:before="120"/>
              <w:ind w:right="-79"/>
              <w:jc w:val="both"/>
              <w:rPr>
                <w:rFonts w:ascii="Tw Cen MT Condensed" w:eastAsiaTheme="majorEastAsia" w:hAnsi="Tw Cen MT Condensed" w:cstheme="majorBidi"/>
                <w:caps/>
                <w:spacing w:val="20"/>
                <w:lang w:val="en-US"/>
              </w:rPr>
            </w:pPr>
            <w:r>
              <w:rPr>
                <w:rFonts w:ascii="Tw Cen MT Condensed" w:eastAsiaTheme="majorEastAsia" w:hAnsi="Tw Cen MT Condensed" w:cstheme="majorBidi"/>
                <w:caps/>
                <w:spacing w:val="20"/>
                <w:lang w:val="en-US"/>
              </w:rPr>
              <w:t>WG</w:t>
            </w:r>
          </w:p>
        </w:tc>
      </w:tr>
      <w:tr w:rsidR="009F2A1B" w:rsidRPr="00985935" w14:paraId="09EF780E" w14:textId="37A980D9" w:rsidTr="009F2A1B">
        <w:tc>
          <w:tcPr>
            <w:tcW w:w="1444" w:type="dxa"/>
            <w:tcBorders>
              <w:top w:val="single" w:sz="4" w:space="0" w:color="D9D9D9" w:themeColor="background1" w:themeShade="D9"/>
            </w:tcBorders>
            <w:shd w:val="clear" w:color="auto" w:fill="FFFFFF" w:themeFill="background1"/>
          </w:tcPr>
          <w:p w14:paraId="79F6FF7E" w14:textId="77777777" w:rsidR="009F2A1B" w:rsidRPr="00271DA7" w:rsidRDefault="009F2A1B" w:rsidP="00271DA7">
            <w:pPr>
              <w:pStyle w:val="Normal1"/>
              <w:spacing w:after="0"/>
              <w:rPr>
                <w:rFonts w:ascii="Calibri Light" w:eastAsiaTheme="minorHAnsi" w:hAnsi="Calibri Light" w:cs="Calibri Light"/>
                <w:b/>
                <w:color w:val="auto"/>
                <w:sz w:val="18"/>
                <w:szCs w:val="18"/>
                <w:lang w:val="en-GB" w:eastAsia="en-US" w:bidi="ar-SA"/>
              </w:rPr>
            </w:pPr>
            <w:r w:rsidRPr="00271DA7">
              <w:rPr>
                <w:rFonts w:ascii="Calibri Light" w:eastAsiaTheme="minorHAnsi" w:hAnsi="Calibri Light" w:cs="Calibri Light"/>
                <w:b/>
                <w:color w:val="auto"/>
                <w:sz w:val="18"/>
                <w:szCs w:val="18"/>
                <w:lang w:val="en-GB" w:eastAsia="en-US" w:bidi="ar-SA"/>
              </w:rPr>
              <w:t>Preamble (12)</w:t>
            </w:r>
          </w:p>
        </w:tc>
        <w:tc>
          <w:tcPr>
            <w:tcW w:w="3828" w:type="dxa"/>
            <w:tcBorders>
              <w:top w:val="single" w:sz="4" w:space="0" w:color="D9D9D9" w:themeColor="background1" w:themeShade="D9"/>
            </w:tcBorders>
            <w:shd w:val="clear" w:color="auto" w:fill="FFFFFF" w:themeFill="background1"/>
          </w:tcPr>
          <w:p w14:paraId="13B48042" w14:textId="77777777" w:rsidR="009F2A1B" w:rsidRPr="00271DA7" w:rsidRDefault="009F2A1B" w:rsidP="00271DA7">
            <w:pPr>
              <w:spacing w:line="276" w:lineRule="auto"/>
              <w:jc w:val="both"/>
              <w:rPr>
                <w:sz w:val="18"/>
                <w:szCs w:val="18"/>
                <w:lang w:val="en-US"/>
              </w:rPr>
            </w:pPr>
            <w:r w:rsidRPr="00271DA7">
              <w:rPr>
                <w:sz w:val="18"/>
                <w:szCs w:val="18"/>
                <w:lang w:val="en-US"/>
              </w:rPr>
              <w:t>With a view to ensuring a high level of protection of the marine environment, especially species and habitats, environmental impact assessment and screening procedures for projects in the marine environment should take into account the characteristics of those projects with particular regard to the technologies used (for example seismic surveys using active sonars).</w:t>
            </w:r>
          </w:p>
        </w:tc>
        <w:tc>
          <w:tcPr>
            <w:tcW w:w="3522" w:type="dxa"/>
            <w:tcBorders>
              <w:top w:val="single" w:sz="4" w:space="0" w:color="D9D9D9" w:themeColor="background1" w:themeShade="D9"/>
            </w:tcBorders>
            <w:shd w:val="clear" w:color="auto" w:fill="FFFFFF" w:themeFill="background1"/>
          </w:tcPr>
          <w:p w14:paraId="0EA924A5" w14:textId="77777777" w:rsidR="009F2A1B" w:rsidRPr="00436BBE" w:rsidRDefault="009F2A1B" w:rsidP="00271DA7">
            <w:pPr>
              <w:spacing w:line="276" w:lineRule="auto"/>
              <w:rPr>
                <w:rFonts w:cstheme="minorHAnsi"/>
              </w:rPr>
            </w:pPr>
          </w:p>
        </w:tc>
        <w:tc>
          <w:tcPr>
            <w:tcW w:w="709" w:type="dxa"/>
            <w:tcBorders>
              <w:top w:val="single" w:sz="4" w:space="0" w:color="D9D9D9" w:themeColor="background1" w:themeShade="D9"/>
            </w:tcBorders>
            <w:shd w:val="clear" w:color="auto" w:fill="FFFFFF" w:themeFill="background1"/>
          </w:tcPr>
          <w:p w14:paraId="7CC0DE98" w14:textId="26C61AB8" w:rsidR="009F2A1B" w:rsidRPr="00436BBE" w:rsidRDefault="009F2A1B" w:rsidP="00271DA7">
            <w:pPr>
              <w:spacing w:line="276" w:lineRule="auto"/>
              <w:rPr>
                <w:rFonts w:cstheme="minorHAnsi"/>
              </w:rPr>
            </w:pPr>
            <w:r>
              <w:rPr>
                <w:rFonts w:cstheme="minorHAnsi"/>
              </w:rPr>
              <w:t>1</w:t>
            </w:r>
          </w:p>
        </w:tc>
      </w:tr>
      <w:tr w:rsidR="009F2A1B" w:rsidRPr="00985935" w14:paraId="4845DAEE" w14:textId="0E285E4A" w:rsidTr="009F2A1B">
        <w:tc>
          <w:tcPr>
            <w:tcW w:w="1444" w:type="dxa"/>
            <w:tcBorders>
              <w:top w:val="single" w:sz="4" w:space="0" w:color="D9D9D9" w:themeColor="background1" w:themeShade="D9"/>
              <w:bottom w:val="single" w:sz="4" w:space="0" w:color="D9D9D9" w:themeColor="background1" w:themeShade="D9"/>
            </w:tcBorders>
            <w:shd w:val="clear" w:color="auto" w:fill="FFFFFF" w:themeFill="background1"/>
          </w:tcPr>
          <w:p w14:paraId="42DD67B5" w14:textId="77777777" w:rsidR="009F2A1B" w:rsidRPr="00271DA7" w:rsidRDefault="009F2A1B" w:rsidP="00271DA7">
            <w:pPr>
              <w:pStyle w:val="Normal1"/>
              <w:spacing w:after="0"/>
              <w:rPr>
                <w:rFonts w:ascii="Calibri Light" w:eastAsiaTheme="minorHAnsi" w:hAnsi="Calibri Light" w:cs="Calibri Light"/>
                <w:b/>
                <w:color w:val="auto"/>
                <w:sz w:val="18"/>
                <w:szCs w:val="18"/>
                <w:lang w:val="en-GB" w:eastAsia="en-US" w:bidi="ar-SA"/>
              </w:rPr>
            </w:pPr>
            <w:r w:rsidRPr="00271DA7">
              <w:rPr>
                <w:rFonts w:ascii="Calibri Light" w:eastAsiaTheme="minorHAnsi" w:hAnsi="Calibri Light" w:cs="Calibri Light"/>
                <w:b/>
                <w:color w:val="auto"/>
                <w:sz w:val="18"/>
                <w:szCs w:val="18"/>
                <w:lang w:val="en-GB" w:eastAsia="en-US" w:bidi="ar-SA"/>
              </w:rPr>
              <w:t>Article 2 (3)</w:t>
            </w:r>
          </w:p>
        </w:tc>
        <w:tc>
          <w:tcPr>
            <w:tcW w:w="3828" w:type="dxa"/>
            <w:tcBorders>
              <w:top w:val="single" w:sz="4" w:space="0" w:color="D9D9D9" w:themeColor="background1" w:themeShade="D9"/>
              <w:bottom w:val="single" w:sz="4" w:space="0" w:color="D9D9D9" w:themeColor="background1" w:themeShade="D9"/>
            </w:tcBorders>
            <w:shd w:val="clear" w:color="auto" w:fill="FFFFFF" w:themeFill="background1"/>
          </w:tcPr>
          <w:p w14:paraId="42E0748E" w14:textId="77777777" w:rsidR="009F2A1B" w:rsidRPr="00271DA7" w:rsidRDefault="009F2A1B" w:rsidP="00271DA7">
            <w:pPr>
              <w:spacing w:line="276" w:lineRule="auto"/>
              <w:jc w:val="both"/>
              <w:rPr>
                <w:sz w:val="18"/>
                <w:szCs w:val="18"/>
                <w:lang w:val="en-US"/>
              </w:rPr>
            </w:pPr>
            <w:r w:rsidRPr="00271DA7">
              <w:rPr>
                <w:sz w:val="18"/>
                <w:szCs w:val="18"/>
                <w:lang w:val="en-US"/>
              </w:rPr>
              <w:t>In the case of projects for which the obligation to carry out assessments of the effects on the environment arises simultaneously from this Directive and from Council Directive 92/43/EEC (*) and/or Directive 2009/147/EC of the European Parliament and the Council (**), Member States shall, where appropriate, ensure that coordinated and/or joint procedures fulfilling the requirements of that Union legislation are provided for</w:t>
            </w:r>
          </w:p>
        </w:tc>
        <w:tc>
          <w:tcPr>
            <w:tcW w:w="3522" w:type="dxa"/>
            <w:shd w:val="clear" w:color="auto" w:fill="FFFFFF" w:themeFill="background1"/>
          </w:tcPr>
          <w:p w14:paraId="37E43158" w14:textId="7F178654" w:rsidR="009F2A1B" w:rsidRPr="00436BBE" w:rsidRDefault="00901B86" w:rsidP="00271DA7">
            <w:pPr>
              <w:spacing w:line="276" w:lineRule="auto"/>
              <w:rPr>
                <w:rFonts w:cstheme="minorHAnsi"/>
              </w:rPr>
            </w:pPr>
            <w:r>
              <w:rPr>
                <w:rFonts w:cstheme="minorHAnsi"/>
              </w:rPr>
              <w:t>Linking to other Directives</w:t>
            </w:r>
          </w:p>
        </w:tc>
        <w:tc>
          <w:tcPr>
            <w:tcW w:w="709" w:type="dxa"/>
            <w:shd w:val="clear" w:color="auto" w:fill="FFFFFF" w:themeFill="background1"/>
          </w:tcPr>
          <w:p w14:paraId="3DB5F41B" w14:textId="2FA100D9" w:rsidR="009F2A1B" w:rsidRPr="00436BBE" w:rsidRDefault="009F2A1B" w:rsidP="00271DA7">
            <w:pPr>
              <w:spacing w:line="276" w:lineRule="auto"/>
              <w:rPr>
                <w:rFonts w:cstheme="minorHAnsi"/>
              </w:rPr>
            </w:pPr>
            <w:r>
              <w:rPr>
                <w:rFonts w:cstheme="minorHAnsi"/>
              </w:rPr>
              <w:t>1</w:t>
            </w:r>
          </w:p>
        </w:tc>
      </w:tr>
      <w:tr w:rsidR="009F2A1B" w:rsidRPr="00436BBE" w14:paraId="2D6E367F" w14:textId="086284A2" w:rsidTr="009F2A1B">
        <w:tc>
          <w:tcPr>
            <w:tcW w:w="1444" w:type="dxa"/>
            <w:tcBorders>
              <w:top w:val="single" w:sz="4" w:space="0" w:color="D9D9D9" w:themeColor="background1" w:themeShade="D9"/>
              <w:bottom w:val="single" w:sz="4" w:space="0" w:color="D9D9D9" w:themeColor="background1" w:themeShade="D9"/>
            </w:tcBorders>
            <w:shd w:val="clear" w:color="auto" w:fill="FFFFFF" w:themeFill="background1"/>
          </w:tcPr>
          <w:p w14:paraId="3AECADC2" w14:textId="77777777" w:rsidR="009F2A1B" w:rsidRPr="00271DA7" w:rsidRDefault="009F2A1B" w:rsidP="00271DA7">
            <w:pPr>
              <w:pStyle w:val="Normal1"/>
              <w:spacing w:after="0"/>
              <w:rPr>
                <w:rFonts w:ascii="Calibri Light" w:eastAsiaTheme="minorHAnsi" w:hAnsi="Calibri Light" w:cs="Calibri Light"/>
                <w:b/>
                <w:color w:val="auto"/>
                <w:sz w:val="18"/>
                <w:szCs w:val="18"/>
                <w:lang w:val="en-GB" w:eastAsia="en-US" w:bidi="ar-SA"/>
              </w:rPr>
            </w:pPr>
            <w:r w:rsidRPr="00271DA7">
              <w:rPr>
                <w:rFonts w:ascii="Calibri Light" w:eastAsiaTheme="minorHAnsi" w:hAnsi="Calibri Light" w:cs="Calibri Light"/>
                <w:b/>
                <w:color w:val="auto"/>
                <w:sz w:val="18"/>
                <w:szCs w:val="18"/>
                <w:lang w:val="en-GB" w:eastAsia="en-US" w:bidi="ar-SA"/>
              </w:rPr>
              <w:t>Article 3</w:t>
            </w:r>
          </w:p>
        </w:tc>
        <w:tc>
          <w:tcPr>
            <w:tcW w:w="3828" w:type="dxa"/>
            <w:tcBorders>
              <w:top w:val="single" w:sz="4" w:space="0" w:color="D9D9D9" w:themeColor="background1" w:themeShade="D9"/>
              <w:bottom w:val="single" w:sz="4" w:space="0" w:color="D9D9D9" w:themeColor="background1" w:themeShade="D9"/>
            </w:tcBorders>
            <w:shd w:val="clear" w:color="auto" w:fill="FFFFFF" w:themeFill="background1"/>
          </w:tcPr>
          <w:p w14:paraId="24D2C864" w14:textId="77777777" w:rsidR="009F2A1B" w:rsidRPr="00271DA7" w:rsidRDefault="009F2A1B" w:rsidP="00271DA7">
            <w:pPr>
              <w:spacing w:line="276" w:lineRule="auto"/>
              <w:jc w:val="both"/>
              <w:rPr>
                <w:sz w:val="18"/>
                <w:szCs w:val="18"/>
                <w:lang w:val="en-US"/>
              </w:rPr>
            </w:pPr>
            <w:r w:rsidRPr="00271DA7">
              <w:rPr>
                <w:sz w:val="18"/>
                <w:szCs w:val="18"/>
                <w:lang w:val="en-US"/>
              </w:rPr>
              <w:t xml:space="preserve">1.The environmental impact assessment shall identify, describe and assess in an appropriate manner, in the light of each individual case, the direct and indirect significant effects of a project on the following factors: </w:t>
            </w:r>
          </w:p>
          <w:p w14:paraId="455E60CC" w14:textId="77777777" w:rsidR="009F2A1B" w:rsidRPr="00271DA7" w:rsidRDefault="009F2A1B" w:rsidP="00271DA7">
            <w:pPr>
              <w:spacing w:line="276" w:lineRule="auto"/>
              <w:jc w:val="both"/>
              <w:rPr>
                <w:sz w:val="18"/>
                <w:szCs w:val="18"/>
                <w:lang w:val="en-US"/>
              </w:rPr>
            </w:pPr>
            <w:r w:rsidRPr="00271DA7">
              <w:rPr>
                <w:sz w:val="18"/>
                <w:szCs w:val="18"/>
                <w:lang w:val="en-US"/>
              </w:rPr>
              <w:t>(b) biodiversity, with particular attention to species and habitats protected under Directive 92/43/EEC and Directive 2009/147/EC;</w:t>
            </w:r>
          </w:p>
        </w:tc>
        <w:tc>
          <w:tcPr>
            <w:tcW w:w="3522" w:type="dxa"/>
            <w:shd w:val="clear" w:color="auto" w:fill="FFFFFF" w:themeFill="background1"/>
          </w:tcPr>
          <w:p w14:paraId="50B43BFD" w14:textId="77777777" w:rsidR="009F2A1B" w:rsidRPr="00436BBE" w:rsidRDefault="009F2A1B" w:rsidP="00271DA7">
            <w:pPr>
              <w:spacing w:line="276" w:lineRule="auto"/>
              <w:rPr>
                <w:rFonts w:cstheme="minorHAnsi"/>
              </w:rPr>
            </w:pPr>
          </w:p>
        </w:tc>
        <w:tc>
          <w:tcPr>
            <w:tcW w:w="709" w:type="dxa"/>
            <w:shd w:val="clear" w:color="auto" w:fill="FFFFFF" w:themeFill="background1"/>
          </w:tcPr>
          <w:p w14:paraId="4686DFA4" w14:textId="2496D3C4" w:rsidR="009F2A1B" w:rsidRPr="00436BBE" w:rsidRDefault="009F2A1B" w:rsidP="00271DA7">
            <w:pPr>
              <w:spacing w:line="276" w:lineRule="auto"/>
              <w:rPr>
                <w:rFonts w:cstheme="minorHAnsi"/>
              </w:rPr>
            </w:pPr>
            <w:r>
              <w:rPr>
                <w:rFonts w:cstheme="minorHAnsi"/>
              </w:rPr>
              <w:t>1</w:t>
            </w:r>
          </w:p>
        </w:tc>
      </w:tr>
      <w:tr w:rsidR="009F2A1B" w:rsidRPr="00436BBE" w14:paraId="0FEBD4ED" w14:textId="3F3E7789" w:rsidTr="009F2A1B">
        <w:tc>
          <w:tcPr>
            <w:tcW w:w="1444" w:type="dxa"/>
            <w:tcBorders>
              <w:top w:val="single" w:sz="4" w:space="0" w:color="D9D9D9" w:themeColor="background1" w:themeShade="D9"/>
              <w:bottom w:val="single" w:sz="4" w:space="0" w:color="D9D9D9" w:themeColor="background1" w:themeShade="D9"/>
            </w:tcBorders>
            <w:shd w:val="clear" w:color="auto" w:fill="FFFFFF" w:themeFill="background1"/>
          </w:tcPr>
          <w:p w14:paraId="782D7AF4" w14:textId="77777777" w:rsidR="009F2A1B" w:rsidRPr="00271DA7" w:rsidRDefault="009F2A1B" w:rsidP="00271DA7">
            <w:pPr>
              <w:pStyle w:val="Normal1"/>
              <w:spacing w:after="0"/>
              <w:rPr>
                <w:rFonts w:ascii="Calibri Light" w:eastAsiaTheme="minorHAnsi" w:hAnsi="Calibri Light" w:cs="Calibri Light"/>
                <w:b/>
                <w:color w:val="auto"/>
                <w:sz w:val="18"/>
                <w:szCs w:val="18"/>
                <w:lang w:val="en-GB" w:eastAsia="en-US" w:bidi="ar-SA"/>
              </w:rPr>
            </w:pPr>
            <w:r w:rsidRPr="00271DA7">
              <w:rPr>
                <w:rFonts w:ascii="Calibri Light" w:eastAsiaTheme="minorHAnsi" w:hAnsi="Calibri Light" w:cs="Calibri Light"/>
                <w:b/>
                <w:color w:val="auto"/>
                <w:sz w:val="18"/>
                <w:szCs w:val="18"/>
                <w:lang w:val="en-GB" w:eastAsia="en-US" w:bidi="ar-SA"/>
              </w:rPr>
              <w:t>Annex II</w:t>
            </w:r>
          </w:p>
        </w:tc>
        <w:tc>
          <w:tcPr>
            <w:tcW w:w="3828" w:type="dxa"/>
            <w:tcBorders>
              <w:top w:val="single" w:sz="4" w:space="0" w:color="D9D9D9" w:themeColor="background1" w:themeShade="D9"/>
              <w:bottom w:val="single" w:sz="4" w:space="0" w:color="D9D9D9" w:themeColor="background1" w:themeShade="D9"/>
            </w:tcBorders>
            <w:shd w:val="clear" w:color="auto" w:fill="FFFFFF" w:themeFill="background1"/>
          </w:tcPr>
          <w:p w14:paraId="03D2D429" w14:textId="77777777" w:rsidR="009F2A1B" w:rsidRPr="00271DA7" w:rsidRDefault="009F2A1B" w:rsidP="00271DA7">
            <w:pPr>
              <w:spacing w:line="276" w:lineRule="auto"/>
              <w:jc w:val="both"/>
              <w:rPr>
                <w:sz w:val="18"/>
                <w:szCs w:val="18"/>
                <w:lang w:val="en-US"/>
              </w:rPr>
            </w:pPr>
            <w:r w:rsidRPr="00271DA7">
              <w:rPr>
                <w:sz w:val="18"/>
                <w:szCs w:val="18"/>
                <w:lang w:val="en-US"/>
              </w:rPr>
              <w:t>3. A description of any likely significant effects, to the extent of the information available on such effects, of the project on the environment resulting from:</w:t>
            </w:r>
          </w:p>
          <w:p w14:paraId="4A21E390" w14:textId="77777777" w:rsidR="009F2A1B" w:rsidRPr="00271DA7" w:rsidRDefault="009F2A1B" w:rsidP="00271DA7">
            <w:pPr>
              <w:spacing w:line="276" w:lineRule="auto"/>
              <w:jc w:val="both"/>
              <w:rPr>
                <w:sz w:val="18"/>
                <w:szCs w:val="18"/>
                <w:lang w:val="en-US"/>
              </w:rPr>
            </w:pPr>
            <w:r w:rsidRPr="00271DA7">
              <w:rPr>
                <w:sz w:val="18"/>
                <w:szCs w:val="18"/>
                <w:lang w:val="en-US"/>
              </w:rPr>
              <w:t>(b) the use of natural resources, in particular soil, land, water and biodiversity.</w:t>
            </w:r>
          </w:p>
        </w:tc>
        <w:tc>
          <w:tcPr>
            <w:tcW w:w="3522" w:type="dxa"/>
            <w:shd w:val="clear" w:color="auto" w:fill="FFFFFF" w:themeFill="background1"/>
          </w:tcPr>
          <w:p w14:paraId="1123EDC5" w14:textId="77777777" w:rsidR="009F2A1B" w:rsidRPr="00436BBE" w:rsidRDefault="009F2A1B" w:rsidP="00271DA7">
            <w:pPr>
              <w:spacing w:line="276" w:lineRule="auto"/>
              <w:rPr>
                <w:rFonts w:cstheme="minorHAnsi"/>
              </w:rPr>
            </w:pPr>
          </w:p>
        </w:tc>
        <w:tc>
          <w:tcPr>
            <w:tcW w:w="709" w:type="dxa"/>
            <w:shd w:val="clear" w:color="auto" w:fill="FFFFFF" w:themeFill="background1"/>
          </w:tcPr>
          <w:p w14:paraId="5A7C9E41" w14:textId="77777777" w:rsidR="009F2A1B" w:rsidRPr="00436BBE" w:rsidRDefault="009F2A1B" w:rsidP="00271DA7">
            <w:pPr>
              <w:spacing w:line="276" w:lineRule="auto"/>
              <w:rPr>
                <w:rFonts w:cstheme="minorHAnsi"/>
              </w:rPr>
            </w:pPr>
          </w:p>
        </w:tc>
      </w:tr>
      <w:tr w:rsidR="009F2A1B" w:rsidRPr="00436BBE" w14:paraId="715FB26D" w14:textId="79D01B7F" w:rsidTr="009F2A1B">
        <w:tc>
          <w:tcPr>
            <w:tcW w:w="1444" w:type="dxa"/>
            <w:tcBorders>
              <w:top w:val="single" w:sz="4" w:space="0" w:color="D9D9D9" w:themeColor="background1" w:themeShade="D9"/>
              <w:bottom w:val="single" w:sz="4" w:space="0" w:color="D9D9D9" w:themeColor="background1" w:themeShade="D9"/>
            </w:tcBorders>
            <w:shd w:val="clear" w:color="auto" w:fill="FFFFFF" w:themeFill="background1"/>
          </w:tcPr>
          <w:p w14:paraId="655434AE" w14:textId="77777777" w:rsidR="009F2A1B" w:rsidRPr="00271DA7" w:rsidRDefault="009F2A1B" w:rsidP="00271DA7">
            <w:pPr>
              <w:pStyle w:val="Normal1"/>
              <w:spacing w:after="0"/>
              <w:rPr>
                <w:rFonts w:ascii="Calibri Light" w:eastAsiaTheme="minorHAnsi" w:hAnsi="Calibri Light" w:cs="Calibri Light"/>
                <w:b/>
                <w:color w:val="auto"/>
                <w:sz w:val="18"/>
                <w:szCs w:val="18"/>
                <w:lang w:val="en-GB" w:eastAsia="en-US" w:bidi="ar-SA"/>
              </w:rPr>
            </w:pPr>
            <w:r w:rsidRPr="00271DA7">
              <w:rPr>
                <w:rFonts w:ascii="Calibri Light" w:eastAsiaTheme="minorHAnsi" w:hAnsi="Calibri Light" w:cs="Calibri Light"/>
                <w:b/>
                <w:color w:val="auto"/>
                <w:sz w:val="18"/>
                <w:szCs w:val="18"/>
                <w:lang w:val="en-GB" w:eastAsia="en-US" w:bidi="ar-SA"/>
              </w:rPr>
              <w:t>Annex III</w:t>
            </w:r>
          </w:p>
        </w:tc>
        <w:tc>
          <w:tcPr>
            <w:tcW w:w="3828" w:type="dxa"/>
            <w:tcBorders>
              <w:top w:val="single" w:sz="4" w:space="0" w:color="D9D9D9" w:themeColor="background1" w:themeShade="D9"/>
              <w:bottom w:val="single" w:sz="4" w:space="0" w:color="D9D9D9" w:themeColor="background1" w:themeShade="D9"/>
            </w:tcBorders>
            <w:shd w:val="clear" w:color="auto" w:fill="FFFFFF" w:themeFill="background1"/>
          </w:tcPr>
          <w:p w14:paraId="6A75D3F8" w14:textId="77777777" w:rsidR="009F2A1B" w:rsidRPr="00271DA7" w:rsidRDefault="009F2A1B" w:rsidP="00271DA7">
            <w:pPr>
              <w:spacing w:line="276" w:lineRule="auto"/>
              <w:jc w:val="both"/>
              <w:rPr>
                <w:sz w:val="18"/>
                <w:szCs w:val="18"/>
                <w:lang w:val="en-US"/>
              </w:rPr>
            </w:pPr>
            <w:r w:rsidRPr="00271DA7">
              <w:rPr>
                <w:sz w:val="18"/>
                <w:szCs w:val="18"/>
                <w:lang w:val="en-US"/>
              </w:rPr>
              <w:t xml:space="preserve">The environmental sensitivity of geographical areas likely to be affected by projects must be considered, with particular regard to: </w:t>
            </w:r>
          </w:p>
          <w:p w14:paraId="4551CC5A" w14:textId="77777777" w:rsidR="009F2A1B" w:rsidRPr="00271DA7" w:rsidRDefault="009F2A1B" w:rsidP="00271DA7">
            <w:pPr>
              <w:spacing w:line="276" w:lineRule="auto"/>
              <w:jc w:val="both"/>
              <w:rPr>
                <w:sz w:val="18"/>
                <w:szCs w:val="18"/>
                <w:lang w:val="en-US"/>
              </w:rPr>
            </w:pPr>
            <w:r w:rsidRPr="00271DA7">
              <w:rPr>
                <w:sz w:val="18"/>
                <w:szCs w:val="18"/>
                <w:lang w:val="en-US"/>
              </w:rPr>
              <w:t>(c.ii) coastal zones and the marine environment;</w:t>
            </w:r>
          </w:p>
          <w:p w14:paraId="6E196AD0" w14:textId="77777777" w:rsidR="009F2A1B" w:rsidRPr="00271DA7" w:rsidRDefault="009F2A1B" w:rsidP="00271DA7">
            <w:pPr>
              <w:spacing w:line="276" w:lineRule="auto"/>
              <w:jc w:val="both"/>
              <w:rPr>
                <w:sz w:val="18"/>
                <w:szCs w:val="18"/>
                <w:lang w:val="en-US"/>
              </w:rPr>
            </w:pPr>
            <w:r w:rsidRPr="00271DA7">
              <w:rPr>
                <w:sz w:val="18"/>
                <w:szCs w:val="18"/>
                <w:lang w:val="en-US"/>
              </w:rPr>
              <w:t>(c.iv) nature reserves and parks;</w:t>
            </w:r>
          </w:p>
          <w:p w14:paraId="6023B0C3" w14:textId="77777777" w:rsidR="009F2A1B" w:rsidRPr="00271DA7" w:rsidRDefault="009F2A1B" w:rsidP="00271DA7">
            <w:pPr>
              <w:spacing w:line="276" w:lineRule="auto"/>
              <w:jc w:val="both"/>
              <w:rPr>
                <w:sz w:val="18"/>
                <w:szCs w:val="18"/>
                <w:lang w:val="en-US"/>
              </w:rPr>
            </w:pPr>
            <w:r w:rsidRPr="00271DA7">
              <w:rPr>
                <w:sz w:val="18"/>
                <w:szCs w:val="18"/>
                <w:lang w:val="en-US"/>
              </w:rPr>
              <w:t xml:space="preserve">(c.v) areas classified or protected under national legislation; Natura 2000 areas designated by Member States pursuant to Directive 92/43/EEC </w:t>
            </w:r>
            <w:r w:rsidRPr="00271DA7">
              <w:rPr>
                <w:sz w:val="18"/>
                <w:szCs w:val="18"/>
                <w:lang w:val="en-US"/>
              </w:rPr>
              <w:lastRenderedPageBreak/>
              <w:t>and Directive 2009/147/EC;</w:t>
            </w:r>
          </w:p>
        </w:tc>
        <w:tc>
          <w:tcPr>
            <w:tcW w:w="3522" w:type="dxa"/>
            <w:shd w:val="clear" w:color="auto" w:fill="FFFFFF" w:themeFill="background1"/>
          </w:tcPr>
          <w:p w14:paraId="544104C7" w14:textId="77777777" w:rsidR="009F2A1B" w:rsidRPr="00436BBE" w:rsidRDefault="009F2A1B" w:rsidP="00271DA7">
            <w:pPr>
              <w:spacing w:line="276" w:lineRule="auto"/>
              <w:rPr>
                <w:rFonts w:cstheme="minorHAnsi"/>
              </w:rPr>
            </w:pPr>
          </w:p>
        </w:tc>
        <w:tc>
          <w:tcPr>
            <w:tcW w:w="709" w:type="dxa"/>
            <w:shd w:val="clear" w:color="auto" w:fill="FFFFFF" w:themeFill="background1"/>
          </w:tcPr>
          <w:p w14:paraId="3FBBC8F4" w14:textId="3FD75569" w:rsidR="009F2A1B" w:rsidRPr="00436BBE" w:rsidRDefault="00901B86" w:rsidP="00271DA7">
            <w:pPr>
              <w:spacing w:line="276" w:lineRule="auto"/>
              <w:rPr>
                <w:rFonts w:cstheme="minorHAnsi"/>
              </w:rPr>
            </w:pPr>
            <w:r>
              <w:rPr>
                <w:rFonts w:cstheme="minorHAnsi"/>
              </w:rPr>
              <w:t>All</w:t>
            </w:r>
          </w:p>
        </w:tc>
      </w:tr>
      <w:tr w:rsidR="009F2A1B" w:rsidRPr="00436BBE" w14:paraId="7323B665" w14:textId="22190F2F" w:rsidTr="009F2A1B">
        <w:tc>
          <w:tcPr>
            <w:tcW w:w="1444" w:type="dxa"/>
            <w:tcBorders>
              <w:top w:val="single" w:sz="4" w:space="0" w:color="D9D9D9" w:themeColor="background1" w:themeShade="D9"/>
              <w:bottom w:val="single" w:sz="4" w:space="0" w:color="D9D9D9" w:themeColor="background1" w:themeShade="D9"/>
            </w:tcBorders>
            <w:shd w:val="clear" w:color="auto" w:fill="FFFFFF" w:themeFill="background1"/>
          </w:tcPr>
          <w:p w14:paraId="7F4CFEAC" w14:textId="77777777" w:rsidR="009F2A1B" w:rsidRPr="00436BBE" w:rsidRDefault="009F2A1B" w:rsidP="00271DA7">
            <w:pPr>
              <w:pStyle w:val="Normal1"/>
              <w:spacing w:after="0"/>
              <w:rPr>
                <w:rFonts w:cstheme="minorHAnsi"/>
              </w:rPr>
            </w:pPr>
            <w:r w:rsidRPr="00271DA7">
              <w:rPr>
                <w:rFonts w:ascii="Calibri Light" w:eastAsiaTheme="minorHAnsi" w:hAnsi="Calibri Light" w:cs="Calibri Light"/>
                <w:b/>
                <w:color w:val="auto"/>
                <w:sz w:val="18"/>
                <w:szCs w:val="18"/>
                <w:lang w:val="en-GB" w:eastAsia="en-US" w:bidi="ar-SA"/>
              </w:rPr>
              <w:t>Annex IV</w:t>
            </w:r>
          </w:p>
        </w:tc>
        <w:tc>
          <w:tcPr>
            <w:tcW w:w="3828" w:type="dxa"/>
            <w:tcBorders>
              <w:top w:val="single" w:sz="4" w:space="0" w:color="D9D9D9" w:themeColor="background1" w:themeShade="D9"/>
              <w:bottom w:val="single" w:sz="4" w:space="0" w:color="D9D9D9" w:themeColor="background1" w:themeShade="D9"/>
            </w:tcBorders>
            <w:shd w:val="clear" w:color="auto" w:fill="FFFFFF" w:themeFill="background1"/>
          </w:tcPr>
          <w:p w14:paraId="47D30F16" w14:textId="77777777" w:rsidR="009F2A1B" w:rsidRPr="00271DA7" w:rsidRDefault="009F2A1B" w:rsidP="00271DA7">
            <w:pPr>
              <w:spacing w:line="276" w:lineRule="auto"/>
              <w:jc w:val="both"/>
              <w:rPr>
                <w:sz w:val="18"/>
                <w:szCs w:val="18"/>
                <w:lang w:val="en-US"/>
              </w:rPr>
            </w:pPr>
            <w:r w:rsidRPr="00271DA7">
              <w:rPr>
                <w:sz w:val="18"/>
                <w:szCs w:val="18"/>
                <w:lang w:val="en-US"/>
              </w:rPr>
              <w:t>5. A description of the likely significant effects of the project on the environment resulting from, inter alia:</w:t>
            </w:r>
          </w:p>
          <w:p w14:paraId="06F6898D" w14:textId="77777777" w:rsidR="009F2A1B" w:rsidRPr="00271DA7" w:rsidRDefault="009F2A1B" w:rsidP="00271DA7">
            <w:pPr>
              <w:spacing w:line="276" w:lineRule="auto"/>
              <w:jc w:val="both"/>
              <w:rPr>
                <w:sz w:val="18"/>
                <w:szCs w:val="18"/>
                <w:lang w:val="en-US"/>
              </w:rPr>
            </w:pPr>
            <w:r w:rsidRPr="00271DA7">
              <w:rPr>
                <w:sz w:val="18"/>
                <w:szCs w:val="18"/>
                <w:lang w:val="en-US"/>
              </w:rPr>
              <w:t>(b) the use of natural resources, in particular land, soil, water and biodiversity, considering as far as possible the sustainable availability of these resources;</w:t>
            </w:r>
          </w:p>
        </w:tc>
        <w:tc>
          <w:tcPr>
            <w:tcW w:w="3522" w:type="dxa"/>
            <w:shd w:val="clear" w:color="auto" w:fill="FFFFFF" w:themeFill="background1"/>
          </w:tcPr>
          <w:p w14:paraId="3B078F6F" w14:textId="77777777" w:rsidR="009F2A1B" w:rsidRPr="00271DA7" w:rsidRDefault="009F2A1B" w:rsidP="00271DA7">
            <w:pPr>
              <w:spacing w:line="276" w:lineRule="auto"/>
              <w:jc w:val="both"/>
              <w:rPr>
                <w:sz w:val="18"/>
                <w:szCs w:val="18"/>
                <w:lang w:val="en-US"/>
              </w:rPr>
            </w:pPr>
          </w:p>
        </w:tc>
        <w:tc>
          <w:tcPr>
            <w:tcW w:w="709" w:type="dxa"/>
            <w:shd w:val="clear" w:color="auto" w:fill="FFFFFF" w:themeFill="background1"/>
          </w:tcPr>
          <w:p w14:paraId="3668500C" w14:textId="77777777" w:rsidR="009F2A1B" w:rsidRPr="00271DA7" w:rsidRDefault="009F2A1B" w:rsidP="00271DA7">
            <w:pPr>
              <w:spacing w:line="276" w:lineRule="auto"/>
              <w:jc w:val="both"/>
              <w:rPr>
                <w:sz w:val="18"/>
                <w:szCs w:val="18"/>
                <w:lang w:val="en-US"/>
              </w:rPr>
            </w:pPr>
          </w:p>
        </w:tc>
      </w:tr>
    </w:tbl>
    <w:p w14:paraId="2C2C8D5C" w14:textId="77777777" w:rsidR="00271DA7" w:rsidRDefault="00271DA7">
      <w:pPr>
        <w:rPr>
          <w:sz w:val="18"/>
          <w:szCs w:val="18"/>
        </w:rPr>
      </w:pPr>
      <w:r>
        <w:rPr>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9"/>
        <w:gridCol w:w="3397"/>
        <w:gridCol w:w="928"/>
      </w:tblGrid>
      <w:tr w:rsidR="00EE3184" w:rsidRPr="006E08B1" w14:paraId="6666CBD3" w14:textId="77777777" w:rsidTr="00872A21">
        <w:tc>
          <w:tcPr>
            <w:tcW w:w="1310" w:type="dxa"/>
            <w:tcBorders>
              <w:top w:val="nil"/>
              <w:left w:val="nil"/>
              <w:bottom w:val="nil"/>
              <w:right w:val="nil"/>
            </w:tcBorders>
            <w:shd w:val="clear" w:color="auto" w:fill="DFE3E5" w:themeFill="background2"/>
            <w:vAlign w:val="center"/>
          </w:tcPr>
          <w:p w14:paraId="4437C568" w14:textId="77777777" w:rsidR="00EE3184" w:rsidRPr="006E08B1" w:rsidRDefault="00EE318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2A9D0F75" w14:textId="51020A93" w:rsidR="00EE3184" w:rsidRPr="008E1F80" w:rsidRDefault="002C4062" w:rsidP="00352768">
            <w:pPr>
              <w:pStyle w:val="Subtitle"/>
            </w:pPr>
            <w:bookmarkStart w:id="202" w:name="_Toc500941235"/>
            <w:bookmarkStart w:id="203" w:name="_Toc500941458"/>
            <w:bookmarkStart w:id="204" w:name="_Toc500941547"/>
            <w:bookmarkStart w:id="205" w:name="_Toc500941615"/>
            <w:bookmarkStart w:id="206" w:name="_Toc517880379"/>
            <w:r w:rsidRPr="008E1F80">
              <w:t>Strategic Environmental Assessment Directive (Directive 2001/42/EC)</w:t>
            </w:r>
            <w:bookmarkEnd w:id="202"/>
            <w:bookmarkEnd w:id="203"/>
            <w:bookmarkEnd w:id="204"/>
            <w:bookmarkEnd w:id="205"/>
            <w:bookmarkEnd w:id="206"/>
          </w:p>
        </w:tc>
      </w:tr>
      <w:tr w:rsidR="00EE3184" w:rsidRPr="006E08B1" w14:paraId="01885C92" w14:textId="77777777" w:rsidTr="00872A21">
        <w:tc>
          <w:tcPr>
            <w:tcW w:w="1310" w:type="dxa"/>
            <w:tcBorders>
              <w:top w:val="nil"/>
              <w:left w:val="nil"/>
              <w:bottom w:val="nil"/>
              <w:right w:val="nil"/>
            </w:tcBorders>
            <w:shd w:val="clear" w:color="auto" w:fill="DFE3E5" w:themeFill="background2"/>
            <w:vAlign w:val="center"/>
          </w:tcPr>
          <w:p w14:paraId="10A65311" w14:textId="77777777" w:rsidR="00EE3184" w:rsidRPr="006E08B1" w:rsidRDefault="00EE318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57CD7EDA" w14:textId="77777777" w:rsidR="00EE3184" w:rsidRPr="002B3E0F" w:rsidRDefault="00EE3184" w:rsidP="00EE3184">
            <w:pPr>
              <w:spacing w:before="120" w:line="312" w:lineRule="auto"/>
              <w:jc w:val="both"/>
              <w:rPr>
                <w:rFonts w:ascii="Tw Cen MT Condensed" w:hAnsi="Tw Cen MT Condensed"/>
                <w:sz w:val="24"/>
                <w:szCs w:val="24"/>
                <w:lang w:val="en-US"/>
              </w:rPr>
            </w:pPr>
            <w:r w:rsidRPr="002B3E0F">
              <w:rPr>
                <w:rFonts w:ascii="Tw Cen MT Condensed" w:hAnsi="Tw Cen MT Condensed"/>
                <w:sz w:val="24"/>
                <w:szCs w:val="24"/>
                <w:lang w:val="en-US"/>
              </w:rPr>
              <w:t>Provides for a high level of protection of the environment and to contribute to the integration of environmental considerations into the preparation and adoption of plans and programmes with a view to promoting sustainable development.</w:t>
            </w:r>
          </w:p>
        </w:tc>
      </w:tr>
      <w:tr w:rsidR="00EE3184" w:rsidRPr="006E08B1" w14:paraId="20A215B1" w14:textId="77777777" w:rsidTr="00872A21">
        <w:tc>
          <w:tcPr>
            <w:tcW w:w="1310" w:type="dxa"/>
            <w:tcBorders>
              <w:top w:val="nil"/>
              <w:left w:val="nil"/>
              <w:bottom w:val="nil"/>
              <w:right w:val="nil"/>
            </w:tcBorders>
            <w:shd w:val="clear" w:color="auto" w:fill="DFE3E5" w:themeFill="background2"/>
            <w:vAlign w:val="center"/>
          </w:tcPr>
          <w:p w14:paraId="67540BAD" w14:textId="77777777" w:rsidR="00EE3184" w:rsidRPr="006E08B1" w:rsidRDefault="00EE318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1E50E65C" w14:textId="03BCABDF" w:rsidR="00EE3184" w:rsidRPr="00872A21" w:rsidRDefault="00186F1F" w:rsidP="00AB4E86">
            <w:pPr>
              <w:spacing w:before="120" w:line="312" w:lineRule="auto"/>
              <w:jc w:val="both"/>
              <w:rPr>
                <w:rFonts w:ascii="Tw Cen MT Condensed" w:hAnsi="Tw Cen MT Condensed"/>
                <w:sz w:val="24"/>
                <w:szCs w:val="24"/>
                <w:lang w:val="en-US"/>
              </w:rPr>
            </w:pPr>
            <w:r>
              <w:rPr>
                <w:rFonts w:ascii="Tw Cen MT Condensed" w:hAnsi="Tw Cen MT Condensed"/>
                <w:sz w:val="24"/>
                <w:szCs w:val="24"/>
                <w:lang w:val="en-US"/>
              </w:rPr>
              <w:t>Indirect</w:t>
            </w:r>
          </w:p>
        </w:tc>
      </w:tr>
      <w:tr w:rsidR="00EE3184" w:rsidRPr="0096604D" w14:paraId="1B3A9677"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0526D89C" w14:textId="77777777" w:rsidR="00EE3184" w:rsidRPr="006E08B1" w:rsidRDefault="00EE3184"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3E5079B7" w14:textId="77777777" w:rsidR="00EE3184" w:rsidRPr="006E08B1" w:rsidRDefault="00EE318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305A3F4B" w14:textId="77777777" w:rsidR="00EE3184" w:rsidRPr="006E08B1" w:rsidRDefault="00EE318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113AE39C" w14:textId="77777777" w:rsidR="00EE3184" w:rsidRPr="006E08B1" w:rsidRDefault="00EE318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EE3184" w:rsidRPr="00A95884" w14:paraId="1194D648"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31AB0EF3" w14:textId="77777777" w:rsidR="00EE3184" w:rsidRPr="00EE3184" w:rsidRDefault="00EE3184" w:rsidP="00EE3184">
            <w:pPr>
              <w:pStyle w:val="Normal1"/>
              <w:spacing w:after="0"/>
              <w:rPr>
                <w:rFonts w:ascii="Calibri Light" w:eastAsiaTheme="minorHAnsi" w:hAnsi="Calibri Light" w:cs="Calibri Light"/>
                <w:b/>
                <w:color w:val="auto"/>
                <w:sz w:val="18"/>
                <w:szCs w:val="18"/>
                <w:lang w:val="en-GB" w:eastAsia="en-US" w:bidi="ar-SA"/>
              </w:rPr>
            </w:pPr>
            <w:r w:rsidRPr="00EE3184">
              <w:rPr>
                <w:rFonts w:ascii="Calibri Light" w:eastAsiaTheme="minorHAnsi" w:hAnsi="Calibri Light" w:cs="Calibri Light"/>
                <w:b/>
                <w:color w:val="auto"/>
                <w:sz w:val="18"/>
                <w:szCs w:val="18"/>
                <w:lang w:val="en-GB" w:eastAsia="en-US" w:bidi="ar-SA"/>
              </w:rPr>
              <w:t>Annex I</w:t>
            </w:r>
          </w:p>
        </w:tc>
        <w:tc>
          <w:tcPr>
            <w:tcW w:w="3657" w:type="dxa"/>
            <w:tcBorders>
              <w:top w:val="single" w:sz="4" w:space="0" w:color="D9D9D9" w:themeColor="background1" w:themeShade="D9"/>
            </w:tcBorders>
            <w:shd w:val="clear" w:color="auto" w:fill="FFFFFF" w:themeFill="background1"/>
          </w:tcPr>
          <w:p w14:paraId="055CF1F7" w14:textId="7D071E80" w:rsidR="00EE3184" w:rsidRPr="00EE3184" w:rsidRDefault="00EE3184" w:rsidP="009F2A1B">
            <w:pPr>
              <w:spacing w:line="276" w:lineRule="auto"/>
              <w:jc w:val="both"/>
              <w:rPr>
                <w:sz w:val="18"/>
                <w:szCs w:val="18"/>
                <w:lang w:val="en-US"/>
              </w:rPr>
            </w:pPr>
            <w:r w:rsidRPr="00EE3184">
              <w:rPr>
                <w:sz w:val="18"/>
                <w:szCs w:val="18"/>
                <w:lang w:val="en-US"/>
              </w:rPr>
              <w:t>(f) the likely significant effects (1) on the environment, including on issues such as biodiversity, population, human</w:t>
            </w:r>
            <w:r w:rsidR="009F2A1B">
              <w:rPr>
                <w:sz w:val="18"/>
                <w:szCs w:val="18"/>
                <w:lang w:val="en-US"/>
              </w:rPr>
              <w:t xml:space="preserve"> </w:t>
            </w:r>
            <w:r w:rsidRPr="00EE3184">
              <w:rPr>
                <w:sz w:val="18"/>
                <w:szCs w:val="18"/>
                <w:lang w:val="en-US"/>
              </w:rPr>
              <w:t>health, fauna, flora, soil, water, air, climatic factors, material assets, cultural heritage including architectural and archaeological heritage, landscape and the interrelationship between the above factors;</w:t>
            </w:r>
          </w:p>
        </w:tc>
        <w:tc>
          <w:tcPr>
            <w:tcW w:w="3544" w:type="dxa"/>
            <w:tcBorders>
              <w:top w:val="single" w:sz="4" w:space="0" w:color="D9D9D9" w:themeColor="background1" w:themeShade="D9"/>
            </w:tcBorders>
            <w:shd w:val="clear" w:color="auto" w:fill="FFFFFF" w:themeFill="background1"/>
          </w:tcPr>
          <w:p w14:paraId="59BB3B70" w14:textId="77777777" w:rsidR="00EE3184" w:rsidRPr="00EE3184" w:rsidRDefault="00EE3184" w:rsidP="00EE3184">
            <w:pPr>
              <w:spacing w:line="276" w:lineRule="auto"/>
              <w:jc w:val="both"/>
              <w:rPr>
                <w:sz w:val="18"/>
                <w:szCs w:val="18"/>
                <w:lang w:val="en-US"/>
              </w:rPr>
            </w:pPr>
          </w:p>
        </w:tc>
        <w:tc>
          <w:tcPr>
            <w:tcW w:w="951" w:type="dxa"/>
            <w:tcBorders>
              <w:top w:val="single" w:sz="4" w:space="0" w:color="D9D9D9" w:themeColor="background1" w:themeShade="D9"/>
            </w:tcBorders>
            <w:shd w:val="clear" w:color="auto" w:fill="FFFFFF" w:themeFill="background1"/>
          </w:tcPr>
          <w:p w14:paraId="7EE4260E" w14:textId="77777777" w:rsidR="00EE3184" w:rsidRPr="00EE3184" w:rsidRDefault="00EE3184" w:rsidP="00EE3184">
            <w:pPr>
              <w:spacing w:line="276" w:lineRule="auto"/>
              <w:jc w:val="both"/>
              <w:rPr>
                <w:sz w:val="18"/>
                <w:szCs w:val="18"/>
                <w:lang w:val="en-US"/>
              </w:rPr>
            </w:pPr>
          </w:p>
        </w:tc>
      </w:tr>
      <w:tr w:rsidR="00EE3184" w:rsidRPr="00A95884" w14:paraId="5A73F8B6"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5ED50EA" w14:textId="77777777" w:rsidR="00EE3184" w:rsidRPr="00EE3184" w:rsidRDefault="00EE3184" w:rsidP="00EE3184">
            <w:pPr>
              <w:pStyle w:val="Normal1"/>
              <w:spacing w:after="0"/>
              <w:rPr>
                <w:rFonts w:ascii="Calibri Light" w:eastAsiaTheme="minorHAnsi" w:hAnsi="Calibri Light" w:cs="Calibri Light"/>
                <w:b/>
                <w:color w:val="auto"/>
                <w:sz w:val="18"/>
                <w:szCs w:val="18"/>
                <w:lang w:val="en-GB" w:eastAsia="en-US" w:bidi="ar-SA"/>
              </w:rPr>
            </w:pPr>
            <w:r w:rsidRPr="00EE3184">
              <w:rPr>
                <w:rFonts w:ascii="Calibri Light" w:eastAsiaTheme="minorHAnsi" w:hAnsi="Calibri Light" w:cs="Calibri Light"/>
                <w:b/>
                <w:color w:val="auto"/>
                <w:sz w:val="18"/>
                <w:szCs w:val="18"/>
                <w:lang w:val="en-GB" w:eastAsia="en-US" w:bidi="ar-SA"/>
              </w:rPr>
              <w:t>Annex II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C45E2CB" w14:textId="77777777" w:rsidR="00EE3184" w:rsidRPr="00EE3184" w:rsidRDefault="00EE3184" w:rsidP="00EE3184">
            <w:pPr>
              <w:spacing w:line="276" w:lineRule="auto"/>
              <w:jc w:val="both"/>
              <w:rPr>
                <w:sz w:val="18"/>
                <w:szCs w:val="18"/>
                <w:lang w:val="en-US"/>
              </w:rPr>
            </w:pPr>
            <w:r w:rsidRPr="00EE3184">
              <w:rPr>
                <w:sz w:val="18"/>
                <w:szCs w:val="18"/>
                <w:lang w:val="en-US"/>
              </w:rPr>
              <w:t>Criteria for determining the likely significance of effects referred to in Article 3(5)</w:t>
            </w:r>
          </w:p>
          <w:p w14:paraId="301A7205" w14:textId="77777777" w:rsidR="00EE3184" w:rsidRPr="00EE3184" w:rsidRDefault="00912814" w:rsidP="00EE3184">
            <w:pPr>
              <w:spacing w:line="276" w:lineRule="auto"/>
              <w:jc w:val="both"/>
              <w:rPr>
                <w:sz w:val="18"/>
                <w:szCs w:val="18"/>
                <w:lang w:val="en-US"/>
              </w:rPr>
            </w:pPr>
            <w:r>
              <w:rPr>
                <w:sz w:val="18"/>
                <w:szCs w:val="18"/>
                <w:lang w:val="en-US"/>
              </w:rPr>
              <w:t>1.</w:t>
            </w:r>
            <w:r w:rsidR="00EE3184" w:rsidRPr="00EE3184">
              <w:rPr>
                <w:sz w:val="18"/>
                <w:szCs w:val="18"/>
                <w:lang w:val="en-US"/>
              </w:rPr>
              <w:t>The characteristics of plans and programmes, having regard, in particular, to</w:t>
            </w:r>
          </w:p>
          <w:p w14:paraId="49AF18C0" w14:textId="4601E72E" w:rsidR="00EE3184" w:rsidRPr="009F2A1B" w:rsidRDefault="00EE3184" w:rsidP="0025506D">
            <w:pPr>
              <w:pStyle w:val="ListParagraph"/>
              <w:numPr>
                <w:ilvl w:val="0"/>
                <w:numId w:val="12"/>
              </w:numPr>
              <w:spacing w:line="276" w:lineRule="auto"/>
              <w:ind w:left="114" w:hanging="141"/>
              <w:jc w:val="both"/>
              <w:rPr>
                <w:sz w:val="18"/>
                <w:szCs w:val="18"/>
                <w:lang w:val="en-US"/>
              </w:rPr>
            </w:pPr>
            <w:r w:rsidRPr="009F2A1B">
              <w:rPr>
                <w:sz w:val="18"/>
                <w:szCs w:val="18"/>
                <w:lang w:val="en-US"/>
              </w:rPr>
              <w:t>the degree to which the plan or programme sets a framework for projects and other activities, either with regard to</w:t>
            </w:r>
            <w:r w:rsidR="009F2A1B">
              <w:rPr>
                <w:sz w:val="18"/>
                <w:szCs w:val="18"/>
                <w:lang w:val="en-US"/>
              </w:rPr>
              <w:t xml:space="preserve"> </w:t>
            </w:r>
            <w:r w:rsidRPr="009F2A1B">
              <w:rPr>
                <w:sz w:val="18"/>
                <w:szCs w:val="18"/>
                <w:lang w:val="en-US"/>
              </w:rPr>
              <w:t>the location, nature, size and operating conditions or by allocating resources,</w:t>
            </w:r>
          </w:p>
          <w:p w14:paraId="5D555B69" w14:textId="77777777" w:rsidR="00EE3184" w:rsidRPr="00912814" w:rsidRDefault="00EE3184" w:rsidP="00912814">
            <w:pPr>
              <w:pStyle w:val="ListParagraph"/>
              <w:numPr>
                <w:ilvl w:val="0"/>
                <w:numId w:val="5"/>
              </w:numPr>
              <w:spacing w:line="276" w:lineRule="auto"/>
              <w:ind w:left="114" w:hanging="141"/>
              <w:jc w:val="both"/>
              <w:rPr>
                <w:sz w:val="18"/>
                <w:szCs w:val="18"/>
                <w:lang w:val="en-US"/>
              </w:rPr>
            </w:pPr>
            <w:r w:rsidRPr="00912814">
              <w:rPr>
                <w:sz w:val="18"/>
                <w:szCs w:val="18"/>
                <w:lang w:val="en-US"/>
              </w:rPr>
              <w:t>the degree to which the plan or programme influences other plans and programmes including those in a hierarchy,</w:t>
            </w:r>
          </w:p>
          <w:p w14:paraId="2EA0B266" w14:textId="77777777" w:rsidR="00EE3184" w:rsidRPr="00912814" w:rsidRDefault="00EE3184" w:rsidP="00912814">
            <w:pPr>
              <w:pStyle w:val="ListParagraph"/>
              <w:numPr>
                <w:ilvl w:val="0"/>
                <w:numId w:val="5"/>
              </w:numPr>
              <w:spacing w:line="276" w:lineRule="auto"/>
              <w:ind w:left="114" w:hanging="114"/>
              <w:jc w:val="both"/>
              <w:rPr>
                <w:sz w:val="18"/>
                <w:szCs w:val="18"/>
                <w:lang w:val="en-US"/>
              </w:rPr>
            </w:pPr>
            <w:r w:rsidRPr="00912814">
              <w:rPr>
                <w:sz w:val="18"/>
                <w:szCs w:val="18"/>
                <w:lang w:val="en-US"/>
              </w:rPr>
              <w:t>the relevance of the plan or programme for the integration of environmental considerations in particular with a</w:t>
            </w:r>
            <w:r w:rsidR="00912814">
              <w:rPr>
                <w:sz w:val="18"/>
                <w:szCs w:val="18"/>
                <w:lang w:val="en-US"/>
              </w:rPr>
              <w:t xml:space="preserve"> </w:t>
            </w:r>
            <w:r w:rsidRPr="00912814">
              <w:rPr>
                <w:sz w:val="18"/>
                <w:szCs w:val="18"/>
                <w:lang w:val="en-US"/>
              </w:rPr>
              <w:t>view to promoting sustainable development,</w:t>
            </w:r>
          </w:p>
          <w:p w14:paraId="65E8B211" w14:textId="77777777" w:rsidR="00EE3184" w:rsidRPr="00912814" w:rsidRDefault="00EE3184" w:rsidP="00912814">
            <w:pPr>
              <w:pStyle w:val="ListParagraph"/>
              <w:numPr>
                <w:ilvl w:val="0"/>
                <w:numId w:val="5"/>
              </w:numPr>
              <w:spacing w:line="276" w:lineRule="auto"/>
              <w:ind w:left="114" w:hanging="141"/>
              <w:jc w:val="both"/>
              <w:rPr>
                <w:sz w:val="18"/>
                <w:szCs w:val="18"/>
                <w:lang w:val="en-US"/>
              </w:rPr>
            </w:pPr>
            <w:r w:rsidRPr="00912814">
              <w:rPr>
                <w:sz w:val="18"/>
                <w:szCs w:val="18"/>
                <w:lang w:val="en-US"/>
              </w:rPr>
              <w:t>environmental problems relevant to the plan or programme,</w:t>
            </w:r>
          </w:p>
          <w:p w14:paraId="2B042D2A" w14:textId="77777777" w:rsidR="00EE3184" w:rsidRPr="00912814" w:rsidRDefault="00EE3184" w:rsidP="00912814">
            <w:pPr>
              <w:pStyle w:val="ListParagraph"/>
              <w:numPr>
                <w:ilvl w:val="0"/>
                <w:numId w:val="6"/>
              </w:numPr>
              <w:spacing w:line="276" w:lineRule="auto"/>
              <w:ind w:left="114" w:hanging="114"/>
              <w:jc w:val="both"/>
              <w:rPr>
                <w:sz w:val="18"/>
                <w:szCs w:val="18"/>
                <w:lang w:val="en-US"/>
              </w:rPr>
            </w:pPr>
            <w:r w:rsidRPr="00912814">
              <w:rPr>
                <w:sz w:val="18"/>
                <w:szCs w:val="18"/>
                <w:lang w:val="en-US"/>
              </w:rPr>
              <w:t>the relevance of the plan or programme for the implementation of Community legislation on the environment (e.g.</w:t>
            </w:r>
          </w:p>
          <w:p w14:paraId="5A4568D1" w14:textId="77777777" w:rsidR="00EE3184" w:rsidRPr="00EE3184" w:rsidRDefault="00EE3184" w:rsidP="00EE3184">
            <w:pPr>
              <w:spacing w:line="276" w:lineRule="auto"/>
              <w:jc w:val="both"/>
              <w:rPr>
                <w:sz w:val="18"/>
                <w:szCs w:val="18"/>
                <w:lang w:val="en-US"/>
              </w:rPr>
            </w:pPr>
            <w:r w:rsidRPr="00EE3184">
              <w:rPr>
                <w:sz w:val="18"/>
                <w:szCs w:val="18"/>
                <w:lang w:val="en-US"/>
              </w:rPr>
              <w:t>plans and programmes linked to waste-management or water protection).</w:t>
            </w:r>
          </w:p>
          <w:p w14:paraId="33D2FB7C" w14:textId="77777777" w:rsidR="00EE3184" w:rsidRPr="00EE3184" w:rsidRDefault="00EE3184" w:rsidP="00EE3184">
            <w:pPr>
              <w:spacing w:line="276" w:lineRule="auto"/>
              <w:jc w:val="both"/>
              <w:rPr>
                <w:sz w:val="18"/>
                <w:szCs w:val="18"/>
                <w:lang w:val="en-US"/>
              </w:rPr>
            </w:pPr>
            <w:r w:rsidRPr="00EE3184">
              <w:rPr>
                <w:sz w:val="18"/>
                <w:szCs w:val="18"/>
                <w:lang w:val="en-US"/>
              </w:rPr>
              <w:t>2. Characteristics of the effects and of the area likely to be affected, having regard, in particular, to</w:t>
            </w:r>
          </w:p>
          <w:p w14:paraId="40068A8E" w14:textId="77777777" w:rsidR="00EE3184" w:rsidRPr="00912814" w:rsidRDefault="00EE3184" w:rsidP="00912814">
            <w:pPr>
              <w:pStyle w:val="ListParagraph"/>
              <w:numPr>
                <w:ilvl w:val="0"/>
                <w:numId w:val="8"/>
              </w:numPr>
              <w:spacing w:line="276" w:lineRule="auto"/>
              <w:ind w:left="114" w:hanging="141"/>
              <w:jc w:val="both"/>
              <w:rPr>
                <w:sz w:val="18"/>
                <w:szCs w:val="18"/>
                <w:lang w:val="en-US"/>
              </w:rPr>
            </w:pPr>
            <w:r w:rsidRPr="00912814">
              <w:rPr>
                <w:sz w:val="18"/>
                <w:szCs w:val="18"/>
                <w:lang w:val="en-US"/>
              </w:rPr>
              <w:t xml:space="preserve">the probability, duration, frequency and </w:t>
            </w:r>
            <w:r w:rsidRPr="00912814">
              <w:rPr>
                <w:sz w:val="18"/>
                <w:szCs w:val="18"/>
                <w:lang w:val="en-US"/>
              </w:rPr>
              <w:lastRenderedPageBreak/>
              <w:t>reversibility of the effects,</w:t>
            </w:r>
          </w:p>
          <w:p w14:paraId="55FE4080" w14:textId="77777777" w:rsidR="00EE3184" w:rsidRPr="00912814" w:rsidRDefault="00EE3184" w:rsidP="00912814">
            <w:pPr>
              <w:pStyle w:val="ListParagraph"/>
              <w:numPr>
                <w:ilvl w:val="0"/>
                <w:numId w:val="10"/>
              </w:numPr>
              <w:spacing w:line="276" w:lineRule="auto"/>
              <w:ind w:left="114" w:hanging="141"/>
              <w:jc w:val="both"/>
              <w:rPr>
                <w:sz w:val="18"/>
                <w:szCs w:val="18"/>
                <w:lang w:val="en-US"/>
              </w:rPr>
            </w:pPr>
            <w:r w:rsidRPr="00912814">
              <w:rPr>
                <w:sz w:val="18"/>
                <w:szCs w:val="18"/>
                <w:lang w:val="en-US"/>
              </w:rPr>
              <w:t>the cumulative nature of the effects,</w:t>
            </w:r>
          </w:p>
          <w:p w14:paraId="15FD6351" w14:textId="77777777" w:rsidR="00EE3184" w:rsidRPr="00912814" w:rsidRDefault="00EE3184" w:rsidP="00912814">
            <w:pPr>
              <w:pStyle w:val="ListParagraph"/>
              <w:numPr>
                <w:ilvl w:val="0"/>
                <w:numId w:val="10"/>
              </w:numPr>
              <w:spacing w:line="276" w:lineRule="auto"/>
              <w:ind w:left="114" w:hanging="141"/>
              <w:jc w:val="both"/>
              <w:rPr>
                <w:sz w:val="18"/>
                <w:szCs w:val="18"/>
                <w:lang w:val="en-US"/>
              </w:rPr>
            </w:pPr>
            <w:r w:rsidRPr="00912814">
              <w:rPr>
                <w:sz w:val="18"/>
                <w:szCs w:val="18"/>
                <w:lang w:val="en-US"/>
              </w:rPr>
              <w:t>the transboundary nature of the effects,</w:t>
            </w:r>
          </w:p>
          <w:p w14:paraId="34D7D4B9" w14:textId="77777777" w:rsidR="00EE3184" w:rsidRPr="00912814" w:rsidRDefault="00EE3184" w:rsidP="00912814">
            <w:pPr>
              <w:pStyle w:val="ListParagraph"/>
              <w:numPr>
                <w:ilvl w:val="0"/>
                <w:numId w:val="10"/>
              </w:numPr>
              <w:spacing w:line="276" w:lineRule="auto"/>
              <w:ind w:left="114" w:hanging="141"/>
              <w:jc w:val="both"/>
              <w:rPr>
                <w:sz w:val="18"/>
                <w:szCs w:val="18"/>
                <w:lang w:val="en-US"/>
              </w:rPr>
            </w:pPr>
            <w:r w:rsidRPr="00912814">
              <w:rPr>
                <w:sz w:val="18"/>
                <w:szCs w:val="18"/>
                <w:lang w:val="en-US"/>
              </w:rPr>
              <w:t>the risks to human health or the environment (e.g. due to accidents),</w:t>
            </w:r>
          </w:p>
          <w:p w14:paraId="57087CD2" w14:textId="77777777" w:rsidR="00EE3184" w:rsidRPr="00912814" w:rsidRDefault="00EE3184" w:rsidP="00912814">
            <w:pPr>
              <w:pStyle w:val="ListParagraph"/>
              <w:numPr>
                <w:ilvl w:val="0"/>
                <w:numId w:val="10"/>
              </w:numPr>
              <w:spacing w:line="276" w:lineRule="auto"/>
              <w:ind w:left="114" w:hanging="141"/>
              <w:jc w:val="both"/>
              <w:rPr>
                <w:sz w:val="18"/>
                <w:szCs w:val="18"/>
                <w:lang w:val="en-US"/>
              </w:rPr>
            </w:pPr>
            <w:r w:rsidRPr="00912814">
              <w:rPr>
                <w:sz w:val="18"/>
                <w:szCs w:val="18"/>
                <w:lang w:val="en-US"/>
              </w:rPr>
              <w:t>the magnitude and spatial extent of the effects (geographical area and size of the population likely to be affected),</w:t>
            </w:r>
          </w:p>
          <w:p w14:paraId="7BA9664B" w14:textId="77777777" w:rsidR="00EE3184" w:rsidRPr="00912814" w:rsidRDefault="00EE3184" w:rsidP="00912814">
            <w:pPr>
              <w:pStyle w:val="ListParagraph"/>
              <w:numPr>
                <w:ilvl w:val="0"/>
                <w:numId w:val="13"/>
              </w:numPr>
              <w:spacing w:line="276" w:lineRule="auto"/>
              <w:ind w:left="114" w:hanging="114"/>
              <w:jc w:val="both"/>
              <w:rPr>
                <w:sz w:val="18"/>
                <w:szCs w:val="18"/>
                <w:lang w:val="en-US"/>
              </w:rPr>
            </w:pPr>
            <w:r w:rsidRPr="00912814">
              <w:rPr>
                <w:sz w:val="18"/>
                <w:szCs w:val="18"/>
                <w:lang w:val="en-US"/>
              </w:rPr>
              <w:t>the value and vulnerability of the area likely to be affected due to:</w:t>
            </w:r>
          </w:p>
          <w:p w14:paraId="2CC63B91" w14:textId="77777777" w:rsidR="00EE3184" w:rsidRPr="00912814" w:rsidRDefault="00EE3184" w:rsidP="00912814">
            <w:pPr>
              <w:pStyle w:val="ListParagraph"/>
              <w:numPr>
                <w:ilvl w:val="0"/>
                <w:numId w:val="13"/>
              </w:numPr>
              <w:spacing w:line="276" w:lineRule="auto"/>
              <w:ind w:left="114" w:hanging="114"/>
              <w:jc w:val="both"/>
              <w:rPr>
                <w:sz w:val="18"/>
                <w:szCs w:val="18"/>
                <w:lang w:val="en-US"/>
              </w:rPr>
            </w:pPr>
            <w:r w:rsidRPr="00912814">
              <w:rPr>
                <w:sz w:val="18"/>
                <w:szCs w:val="18"/>
                <w:lang w:val="en-US"/>
              </w:rPr>
              <w:t>special natural characteristics or cultural heritage,</w:t>
            </w:r>
          </w:p>
          <w:p w14:paraId="4BE7E7F1" w14:textId="77777777" w:rsidR="00EE3184" w:rsidRPr="00912814" w:rsidRDefault="00EE3184" w:rsidP="00912814">
            <w:pPr>
              <w:pStyle w:val="ListParagraph"/>
              <w:numPr>
                <w:ilvl w:val="0"/>
                <w:numId w:val="14"/>
              </w:numPr>
              <w:spacing w:line="276" w:lineRule="auto"/>
              <w:ind w:left="114" w:hanging="114"/>
              <w:jc w:val="both"/>
              <w:rPr>
                <w:sz w:val="18"/>
                <w:szCs w:val="18"/>
                <w:lang w:val="en-US"/>
              </w:rPr>
            </w:pPr>
            <w:r w:rsidRPr="00912814">
              <w:rPr>
                <w:sz w:val="18"/>
                <w:szCs w:val="18"/>
                <w:lang w:val="en-US"/>
              </w:rPr>
              <w:t>exceeded environmental quality standards or limit values,</w:t>
            </w:r>
          </w:p>
          <w:p w14:paraId="1AB9E038" w14:textId="77777777" w:rsidR="00EE3184" w:rsidRPr="00912814" w:rsidRDefault="00EE3184" w:rsidP="00912814">
            <w:pPr>
              <w:pStyle w:val="ListParagraph"/>
              <w:numPr>
                <w:ilvl w:val="0"/>
                <w:numId w:val="14"/>
              </w:numPr>
              <w:spacing w:line="276" w:lineRule="auto"/>
              <w:ind w:left="114" w:hanging="114"/>
              <w:jc w:val="both"/>
              <w:rPr>
                <w:sz w:val="18"/>
                <w:szCs w:val="18"/>
                <w:lang w:val="en-US"/>
              </w:rPr>
            </w:pPr>
            <w:r w:rsidRPr="00912814">
              <w:rPr>
                <w:sz w:val="18"/>
                <w:szCs w:val="18"/>
                <w:lang w:val="en-US"/>
              </w:rPr>
              <w:t>intensive land-use,</w:t>
            </w:r>
          </w:p>
          <w:p w14:paraId="67DB8BC0" w14:textId="77777777" w:rsidR="00EE3184" w:rsidRPr="00912814" w:rsidRDefault="00EE3184" w:rsidP="00912814">
            <w:pPr>
              <w:pStyle w:val="ListParagraph"/>
              <w:numPr>
                <w:ilvl w:val="0"/>
                <w:numId w:val="14"/>
              </w:numPr>
              <w:spacing w:line="276" w:lineRule="auto"/>
              <w:ind w:left="114" w:hanging="114"/>
              <w:jc w:val="both"/>
              <w:rPr>
                <w:sz w:val="18"/>
                <w:szCs w:val="18"/>
                <w:lang w:val="en-US"/>
              </w:rPr>
            </w:pPr>
            <w:r w:rsidRPr="00912814">
              <w:rPr>
                <w:sz w:val="18"/>
                <w:szCs w:val="18"/>
                <w:lang w:val="en-US"/>
              </w:rPr>
              <w:t>the effects on areas or landscapes which have a recognised national, Community or international protection status.</w:t>
            </w:r>
          </w:p>
        </w:tc>
        <w:tc>
          <w:tcPr>
            <w:tcW w:w="3544" w:type="dxa"/>
            <w:shd w:val="clear" w:color="auto" w:fill="FFFFFF" w:themeFill="background1"/>
          </w:tcPr>
          <w:p w14:paraId="6C8D228F" w14:textId="77777777" w:rsidR="00EE3184" w:rsidRPr="00EE3184" w:rsidRDefault="00EE3184" w:rsidP="00EE3184">
            <w:pPr>
              <w:spacing w:line="276" w:lineRule="auto"/>
              <w:jc w:val="both"/>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D73B1AB" w14:textId="7F859FD6" w:rsidR="00EE3184" w:rsidRPr="00EE3184" w:rsidRDefault="00901B86" w:rsidP="00EE3184">
            <w:pPr>
              <w:spacing w:line="276" w:lineRule="auto"/>
              <w:jc w:val="both"/>
              <w:rPr>
                <w:sz w:val="18"/>
                <w:szCs w:val="18"/>
                <w:lang w:val="en-US"/>
              </w:rPr>
            </w:pPr>
            <w:r>
              <w:rPr>
                <w:sz w:val="18"/>
                <w:szCs w:val="18"/>
                <w:lang w:val="en-US"/>
              </w:rPr>
              <w:t>2, 5</w:t>
            </w:r>
          </w:p>
        </w:tc>
      </w:tr>
    </w:tbl>
    <w:p w14:paraId="2E19473E" w14:textId="77777777" w:rsidR="00912814" w:rsidRDefault="00912814">
      <w:pPr>
        <w:rPr>
          <w:sz w:val="18"/>
          <w:szCs w:val="18"/>
        </w:rPr>
      </w:pPr>
    </w:p>
    <w:p w14:paraId="1ACEE94C" w14:textId="77777777" w:rsidR="00912814" w:rsidRDefault="00912814">
      <w:pPr>
        <w:rPr>
          <w:sz w:val="18"/>
          <w:szCs w:val="18"/>
        </w:rPr>
      </w:pPr>
      <w:r>
        <w:rPr>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32"/>
        <w:gridCol w:w="3395"/>
        <w:gridCol w:w="927"/>
      </w:tblGrid>
      <w:tr w:rsidR="00912814" w:rsidRPr="006E08B1" w14:paraId="21BA2FFF" w14:textId="77777777" w:rsidTr="00872A21">
        <w:tc>
          <w:tcPr>
            <w:tcW w:w="1310" w:type="dxa"/>
            <w:tcBorders>
              <w:top w:val="nil"/>
              <w:left w:val="nil"/>
              <w:bottom w:val="nil"/>
              <w:right w:val="nil"/>
            </w:tcBorders>
            <w:shd w:val="clear" w:color="auto" w:fill="DFE3E5" w:themeFill="background2"/>
            <w:vAlign w:val="center"/>
          </w:tcPr>
          <w:p w14:paraId="0ED8BEF0" w14:textId="77777777" w:rsidR="00912814" w:rsidRPr="006E08B1" w:rsidRDefault="009128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2C21A4C0" w14:textId="570858B6" w:rsidR="00912814" w:rsidRPr="008E1F80" w:rsidRDefault="00A20037" w:rsidP="00352768">
            <w:pPr>
              <w:pStyle w:val="Subtitle"/>
            </w:pPr>
            <w:bookmarkStart w:id="207" w:name="_Toc500941236"/>
            <w:bookmarkStart w:id="208" w:name="_Toc500941459"/>
            <w:bookmarkStart w:id="209" w:name="_Toc500941548"/>
            <w:bookmarkStart w:id="210" w:name="_Toc500941616"/>
            <w:bookmarkStart w:id="211" w:name="_Toc517880380"/>
            <w:r w:rsidRPr="008E1F80">
              <w:t xml:space="preserve">Common Fisheries Policy, </w:t>
            </w:r>
            <w:r w:rsidR="002C4062" w:rsidRPr="008E1F80">
              <w:t xml:space="preserve">Regulation (EU) No 1380/2013 and </w:t>
            </w:r>
            <w:r w:rsidRPr="008E1F80">
              <w:t>amending Council Regulations (EC) No 1954/2003 and (EC) No 1224/2009 and repealing Council Regulations (EC) No 2371/2002 and (EC) No 639/2004 and Council Decision 2004/585/EC</w:t>
            </w:r>
            <w:bookmarkEnd w:id="207"/>
            <w:bookmarkEnd w:id="208"/>
            <w:bookmarkEnd w:id="209"/>
            <w:bookmarkEnd w:id="210"/>
            <w:bookmarkEnd w:id="211"/>
          </w:p>
        </w:tc>
      </w:tr>
      <w:tr w:rsidR="00912814" w:rsidRPr="006E08B1" w14:paraId="72442BE4" w14:textId="77777777" w:rsidTr="00872A21">
        <w:tc>
          <w:tcPr>
            <w:tcW w:w="1310" w:type="dxa"/>
            <w:tcBorders>
              <w:top w:val="nil"/>
              <w:left w:val="nil"/>
              <w:bottom w:val="nil"/>
              <w:right w:val="nil"/>
            </w:tcBorders>
            <w:shd w:val="clear" w:color="auto" w:fill="DFE3E5" w:themeFill="background2"/>
            <w:vAlign w:val="center"/>
          </w:tcPr>
          <w:p w14:paraId="7ECFFFBB" w14:textId="77777777" w:rsidR="00912814" w:rsidRPr="006E08B1" w:rsidRDefault="009128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0C92AEAF" w14:textId="77777777" w:rsidR="00912814" w:rsidRPr="00872A21" w:rsidRDefault="00A20037" w:rsidP="00AB4E86">
            <w:pPr>
              <w:spacing w:before="12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The scope of the CFP includes the conservation of marine biological resources and the management of fisheries targeting them.</w:t>
            </w:r>
          </w:p>
        </w:tc>
      </w:tr>
      <w:tr w:rsidR="00912814" w:rsidRPr="006E08B1" w14:paraId="51C80AC8" w14:textId="77777777" w:rsidTr="00872A21">
        <w:tc>
          <w:tcPr>
            <w:tcW w:w="1310" w:type="dxa"/>
            <w:tcBorders>
              <w:top w:val="nil"/>
              <w:left w:val="nil"/>
              <w:bottom w:val="nil"/>
              <w:right w:val="nil"/>
            </w:tcBorders>
            <w:shd w:val="clear" w:color="auto" w:fill="DFE3E5" w:themeFill="background2"/>
            <w:vAlign w:val="center"/>
          </w:tcPr>
          <w:p w14:paraId="3C54AC22" w14:textId="77777777" w:rsidR="00912814" w:rsidRPr="006E08B1" w:rsidRDefault="009128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175C7A2F" w14:textId="77777777" w:rsidR="00912814" w:rsidRPr="00872A21" w:rsidRDefault="00A20037" w:rsidP="00AB4E86">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Hybrid</w:t>
            </w:r>
          </w:p>
        </w:tc>
      </w:tr>
      <w:tr w:rsidR="00912814" w:rsidRPr="0096604D" w14:paraId="49412C1E"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02526CDB" w14:textId="77777777" w:rsidR="00912814" w:rsidRPr="006E08B1" w:rsidRDefault="00912814"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2F26CB00" w14:textId="77777777" w:rsidR="00912814" w:rsidRPr="006E08B1" w:rsidRDefault="009128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7E4696BD" w14:textId="77777777" w:rsidR="00912814" w:rsidRPr="006E08B1" w:rsidRDefault="009128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7511DC66" w14:textId="77777777" w:rsidR="00912814" w:rsidRPr="006E08B1" w:rsidRDefault="009128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A20037" w:rsidRPr="00A95884" w14:paraId="0C9A8FC3"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64464680" w14:textId="77777777" w:rsidR="00A20037" w:rsidRPr="00A20037" w:rsidRDefault="00A20037" w:rsidP="00A20037">
            <w:pPr>
              <w:pStyle w:val="Normal1"/>
              <w:spacing w:after="0"/>
              <w:rPr>
                <w:rFonts w:ascii="Calibri Light" w:eastAsiaTheme="minorHAnsi" w:hAnsi="Calibri Light" w:cs="Calibri Light"/>
                <w:b/>
                <w:color w:val="auto"/>
                <w:sz w:val="18"/>
                <w:szCs w:val="18"/>
                <w:lang w:val="en-GB" w:eastAsia="en-US" w:bidi="ar-SA"/>
              </w:rPr>
            </w:pPr>
            <w:r w:rsidRPr="00A20037">
              <w:rPr>
                <w:rFonts w:ascii="Calibri Light" w:eastAsiaTheme="minorHAnsi" w:hAnsi="Calibri Light" w:cs="Calibri Light"/>
                <w:b/>
                <w:color w:val="auto"/>
                <w:sz w:val="18"/>
                <w:szCs w:val="18"/>
                <w:lang w:val="en-GB" w:eastAsia="en-US" w:bidi="ar-SA"/>
              </w:rPr>
              <w:t>Preamble (9)</w:t>
            </w:r>
          </w:p>
        </w:tc>
        <w:tc>
          <w:tcPr>
            <w:tcW w:w="3657" w:type="dxa"/>
            <w:tcBorders>
              <w:top w:val="single" w:sz="4" w:space="0" w:color="D9D9D9" w:themeColor="background1" w:themeShade="D9"/>
            </w:tcBorders>
            <w:shd w:val="clear" w:color="auto" w:fill="FFFFFF" w:themeFill="background1"/>
          </w:tcPr>
          <w:p w14:paraId="770B80E7" w14:textId="77777777" w:rsidR="00A20037" w:rsidRPr="00A20037" w:rsidRDefault="00A20037" w:rsidP="00A20037">
            <w:pPr>
              <w:spacing w:line="276" w:lineRule="auto"/>
              <w:jc w:val="both"/>
              <w:rPr>
                <w:sz w:val="18"/>
                <w:szCs w:val="18"/>
                <w:lang w:val="en-US"/>
              </w:rPr>
            </w:pPr>
            <w:r w:rsidRPr="00A20037">
              <w:rPr>
                <w:sz w:val="18"/>
                <w:szCs w:val="18"/>
                <w:lang w:val="en-US"/>
              </w:rPr>
              <w:t>The CFP should ensure coherence with the fisheries targets laid down in the Decision by the Conference of the Parties to the Convention on Biological Diversity on the Strategic Plan for Biodiversity 2011 – 2020, and with the biodiversity targets adopted by the European Council of 25 and 26 March 2010.</w:t>
            </w:r>
          </w:p>
        </w:tc>
        <w:tc>
          <w:tcPr>
            <w:tcW w:w="3544" w:type="dxa"/>
            <w:tcBorders>
              <w:top w:val="single" w:sz="4" w:space="0" w:color="D9D9D9" w:themeColor="background1" w:themeShade="D9"/>
            </w:tcBorders>
            <w:shd w:val="clear" w:color="auto" w:fill="FFFFFF" w:themeFill="background1"/>
          </w:tcPr>
          <w:p w14:paraId="0F5D070C" w14:textId="623AD62B" w:rsidR="00A20037" w:rsidRPr="00A20037" w:rsidRDefault="00170AB5" w:rsidP="00A20037">
            <w:pPr>
              <w:spacing w:line="276" w:lineRule="auto"/>
              <w:rPr>
                <w:sz w:val="18"/>
                <w:szCs w:val="18"/>
                <w:lang w:val="en-US"/>
              </w:rPr>
            </w:pPr>
            <w:r>
              <w:rPr>
                <w:sz w:val="18"/>
                <w:szCs w:val="18"/>
                <w:lang w:val="en-US"/>
              </w:rPr>
              <w:t>Linking to the global CBD</w:t>
            </w:r>
          </w:p>
        </w:tc>
        <w:tc>
          <w:tcPr>
            <w:tcW w:w="951" w:type="dxa"/>
            <w:tcBorders>
              <w:top w:val="single" w:sz="4" w:space="0" w:color="D9D9D9" w:themeColor="background1" w:themeShade="D9"/>
            </w:tcBorders>
            <w:shd w:val="clear" w:color="auto" w:fill="FFFFFF" w:themeFill="background1"/>
          </w:tcPr>
          <w:p w14:paraId="7EE404D6" w14:textId="77777777" w:rsidR="00A20037" w:rsidRPr="00436BBE" w:rsidRDefault="00A20037" w:rsidP="00A20037">
            <w:pPr>
              <w:spacing w:line="276" w:lineRule="auto"/>
              <w:rPr>
                <w:rFonts w:cstheme="minorHAnsi"/>
              </w:rPr>
            </w:pPr>
          </w:p>
        </w:tc>
      </w:tr>
      <w:tr w:rsidR="00A20037" w:rsidRPr="00A95884" w14:paraId="18D99987"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089F5CC" w14:textId="77777777" w:rsidR="00A20037" w:rsidRPr="00A20037" w:rsidRDefault="00A20037" w:rsidP="00A20037">
            <w:pPr>
              <w:pStyle w:val="Normal1"/>
              <w:spacing w:after="0"/>
              <w:rPr>
                <w:rFonts w:ascii="Calibri Light" w:eastAsiaTheme="minorHAnsi" w:hAnsi="Calibri Light" w:cs="Calibri Light"/>
                <w:b/>
                <w:color w:val="auto"/>
                <w:sz w:val="18"/>
                <w:szCs w:val="18"/>
                <w:lang w:val="en-GB" w:eastAsia="en-US" w:bidi="ar-SA"/>
              </w:rPr>
            </w:pPr>
            <w:r w:rsidRPr="00A20037">
              <w:rPr>
                <w:rFonts w:ascii="Calibri Light" w:eastAsiaTheme="minorHAnsi" w:hAnsi="Calibri Light" w:cs="Calibri Light"/>
                <w:b/>
                <w:color w:val="auto"/>
                <w:sz w:val="18"/>
                <w:szCs w:val="18"/>
                <w:lang w:val="en-GB" w:eastAsia="en-US" w:bidi="ar-SA"/>
              </w:rPr>
              <w:t>Preamble (22)</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7A7514C" w14:textId="77777777" w:rsidR="00A20037" w:rsidRPr="00A20037" w:rsidRDefault="00A20037" w:rsidP="00A20037">
            <w:pPr>
              <w:spacing w:line="276" w:lineRule="auto"/>
              <w:jc w:val="both"/>
              <w:rPr>
                <w:sz w:val="18"/>
                <w:szCs w:val="18"/>
                <w:lang w:val="en-US"/>
              </w:rPr>
            </w:pPr>
            <w:r w:rsidRPr="00A20037">
              <w:rPr>
                <w:sz w:val="18"/>
                <w:szCs w:val="18"/>
                <w:lang w:val="en-US"/>
              </w:rPr>
              <w:t xml:space="preserve">In order to contribute to the conservation of living aquatic resources and marine ecosystems, the Union should endeavour to protect areas that are biologically sensitive, by designating them as protected areas. In such areas, it should be possible to restrict or to prohibit fishing activities. When deciding which areas to designate, particular attention should be paid to those in which there is clear evidence of heavy concentrations of fish below minimum conservation reference size and of spawning grounds, and to areas which are deemed to be bio-geographically sensitive. Account should also be taken of existing conservation areas. In order to facilitate the designation process, Member States should identify suitable areas, including areas that form part of a coherent network, and, where appropriate, should cooperate with one another, preparing and sending joint recommendations to the Commission. In order to establish protected areas more effectively, it should be possible for the Commission to be empowered to establish </w:t>
            </w:r>
            <w:r w:rsidRPr="00A20037">
              <w:rPr>
                <w:sz w:val="18"/>
                <w:szCs w:val="18"/>
                <w:lang w:val="en-US"/>
              </w:rPr>
              <w:lastRenderedPageBreak/>
              <w:t>them in a multiannual plan. In order to ensure a suitable level of democratic accountability and control, the Commission should regularly report to the European Parliament and to the Council on the functioning of those protected areas.</w:t>
            </w:r>
          </w:p>
        </w:tc>
        <w:tc>
          <w:tcPr>
            <w:tcW w:w="3544" w:type="dxa"/>
            <w:shd w:val="clear" w:color="auto" w:fill="FFFFFF" w:themeFill="background1"/>
          </w:tcPr>
          <w:p w14:paraId="18E6C7AC" w14:textId="0C028298" w:rsidR="00A20037" w:rsidRPr="00A20037" w:rsidRDefault="00170AB5" w:rsidP="00A20037">
            <w:pPr>
              <w:spacing w:line="276" w:lineRule="auto"/>
              <w:rPr>
                <w:sz w:val="18"/>
                <w:szCs w:val="18"/>
                <w:lang w:val="en-US"/>
              </w:rPr>
            </w:pPr>
            <w:r>
              <w:rPr>
                <w:sz w:val="18"/>
                <w:szCs w:val="18"/>
                <w:lang w:val="en-US"/>
              </w:rPr>
              <w:lastRenderedPageBreak/>
              <w:t>Protected areas for biologically sensitive regions</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6886DD03" w14:textId="0B8ADCC1" w:rsidR="00A20037" w:rsidRPr="00436BBE" w:rsidRDefault="00170AB5" w:rsidP="00A20037">
            <w:pPr>
              <w:spacing w:line="276" w:lineRule="auto"/>
              <w:rPr>
                <w:rFonts w:cstheme="minorHAnsi"/>
              </w:rPr>
            </w:pPr>
            <w:r>
              <w:rPr>
                <w:rFonts w:cstheme="minorHAnsi"/>
              </w:rPr>
              <w:t>6</w:t>
            </w:r>
          </w:p>
        </w:tc>
      </w:tr>
    </w:tbl>
    <w:p w14:paraId="6EE396EC" w14:textId="77777777" w:rsidR="00271DA7" w:rsidRDefault="00271DA7">
      <w:pPr>
        <w:rPr>
          <w:sz w:val="18"/>
          <w:szCs w:val="18"/>
        </w:rPr>
      </w:pPr>
    </w:p>
    <w:p w14:paraId="2C21D57F" w14:textId="77777777" w:rsidR="00A20037" w:rsidRDefault="00A20037">
      <w:pPr>
        <w:rPr>
          <w:sz w:val="18"/>
          <w:szCs w:val="18"/>
        </w:rPr>
      </w:pPr>
    </w:p>
    <w:p w14:paraId="2908230F" w14:textId="77777777" w:rsidR="00A20037" w:rsidRDefault="00A20037">
      <w:pPr>
        <w:rPr>
          <w:sz w:val="18"/>
          <w:szCs w:val="18"/>
        </w:rPr>
      </w:pPr>
    </w:p>
    <w:p w14:paraId="3835B996" w14:textId="77777777" w:rsidR="00A20037" w:rsidRDefault="00A20037">
      <w:pPr>
        <w:rPr>
          <w:sz w:val="18"/>
          <w:szCs w:val="18"/>
        </w:rPr>
      </w:pPr>
    </w:p>
    <w:tbl>
      <w:tblPr>
        <w:tblStyle w:val="TableGrid"/>
        <w:tblW w:w="9462" w:type="dxa"/>
        <w:tblInd w:w="-289"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shd w:val="clear" w:color="auto" w:fill="DFE3E5" w:themeFill="background2"/>
        <w:tblLook w:val="04A0" w:firstRow="1" w:lastRow="0" w:firstColumn="1" w:lastColumn="0" w:noHBand="0" w:noVBand="1"/>
      </w:tblPr>
      <w:tblGrid>
        <w:gridCol w:w="1346"/>
        <w:gridCol w:w="3641"/>
        <w:gridCol w:w="3527"/>
        <w:gridCol w:w="948"/>
      </w:tblGrid>
      <w:tr w:rsidR="00A20037" w:rsidRPr="006E08B1" w14:paraId="198E7C05" w14:textId="77777777" w:rsidTr="00AB4E86">
        <w:tc>
          <w:tcPr>
            <w:tcW w:w="1310" w:type="dxa"/>
            <w:tcBorders>
              <w:top w:val="nil"/>
            </w:tcBorders>
            <w:shd w:val="clear" w:color="auto" w:fill="FFFFFF" w:themeFill="background1"/>
            <w:vAlign w:val="center"/>
          </w:tcPr>
          <w:p w14:paraId="001D7FBF" w14:textId="77777777" w:rsidR="00A20037" w:rsidRPr="006E08B1" w:rsidRDefault="00A20037"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06BA641C" w14:textId="77777777" w:rsidR="00A20037" w:rsidRPr="006E08B1" w:rsidRDefault="00A20037"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379F2F9C" w14:textId="77777777" w:rsidR="00A20037" w:rsidRPr="006E08B1" w:rsidRDefault="00A20037"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70F246AE" w14:textId="77777777" w:rsidR="00A20037" w:rsidRPr="006E08B1" w:rsidRDefault="00A20037"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A20037" w:rsidRPr="00436BBE" w14:paraId="373DA23E" w14:textId="77777777" w:rsidTr="00AB4E86">
        <w:tc>
          <w:tcPr>
            <w:tcW w:w="1310" w:type="dxa"/>
            <w:tcBorders>
              <w:top w:val="single" w:sz="4" w:space="0" w:color="D9D9D9" w:themeColor="background1" w:themeShade="D9"/>
            </w:tcBorders>
            <w:shd w:val="clear" w:color="auto" w:fill="FFFFFF" w:themeFill="background1"/>
          </w:tcPr>
          <w:p w14:paraId="0A389A92" w14:textId="77777777" w:rsidR="00A20037" w:rsidRPr="00436BBE" w:rsidRDefault="00A20037" w:rsidP="00A20037">
            <w:pPr>
              <w:pStyle w:val="Normal1"/>
              <w:spacing w:after="0"/>
              <w:rPr>
                <w:rFonts w:cstheme="minorHAnsi"/>
              </w:rPr>
            </w:pPr>
            <w:r w:rsidRPr="00A20037">
              <w:rPr>
                <w:rFonts w:ascii="Calibri Light" w:eastAsiaTheme="minorHAnsi" w:hAnsi="Calibri Light" w:cs="Calibri Light"/>
                <w:b/>
                <w:color w:val="auto"/>
                <w:sz w:val="18"/>
                <w:szCs w:val="18"/>
                <w:lang w:val="en-GB" w:eastAsia="en-US" w:bidi="ar-SA"/>
              </w:rPr>
              <w:t>Preamble (25)</w:t>
            </w:r>
          </w:p>
        </w:tc>
        <w:tc>
          <w:tcPr>
            <w:tcW w:w="3657" w:type="dxa"/>
            <w:tcBorders>
              <w:top w:val="single" w:sz="4" w:space="0" w:color="D9D9D9" w:themeColor="background1" w:themeShade="D9"/>
            </w:tcBorders>
            <w:shd w:val="clear" w:color="auto" w:fill="FFFFFF" w:themeFill="background1"/>
          </w:tcPr>
          <w:p w14:paraId="388E82D8" w14:textId="449F0A50" w:rsidR="00A20037" w:rsidRPr="00A20037" w:rsidRDefault="00A20037" w:rsidP="00170AB5">
            <w:pPr>
              <w:spacing w:line="276" w:lineRule="auto"/>
              <w:jc w:val="both"/>
              <w:rPr>
                <w:sz w:val="18"/>
                <w:szCs w:val="18"/>
                <w:lang w:val="en-US"/>
              </w:rPr>
            </w:pPr>
            <w:r w:rsidRPr="00A20037">
              <w:rPr>
                <w:sz w:val="18"/>
                <w:szCs w:val="18"/>
                <w:lang w:val="en-US"/>
              </w:rPr>
              <w:t xml:space="preserve">Directive 2009/147/EC of the European </w:t>
            </w:r>
            <w:r w:rsidR="00170AB5">
              <w:rPr>
                <w:sz w:val="18"/>
                <w:szCs w:val="18"/>
                <w:lang w:val="en-US"/>
              </w:rPr>
              <w:t>Parliament and of the Council (</w:t>
            </w:r>
            <w:r w:rsidRPr="00A20037">
              <w:rPr>
                <w:sz w:val="18"/>
                <w:szCs w:val="18"/>
                <w:lang w:val="en-US"/>
              </w:rPr>
              <w:t>1)</w:t>
            </w:r>
            <w:r w:rsidR="00170AB5">
              <w:rPr>
                <w:sz w:val="18"/>
                <w:szCs w:val="18"/>
                <w:lang w:val="en-US"/>
              </w:rPr>
              <w:t>, Council Directive 92/43/EEC (</w:t>
            </w:r>
            <w:r w:rsidRPr="00A20037">
              <w:rPr>
                <w:sz w:val="18"/>
                <w:szCs w:val="18"/>
                <w:lang w:val="en-US"/>
              </w:rPr>
              <w:t>2) and Directive 2008/56/EC impose certain obligations on Member States as regards special protection areas, special areas of conservation and marine protected areas, respectively. Such measures might require the adoption of measures falling under the CFP. It is, therefore, appropriate to authorise Member States to adopt, in the waters under their sovereignty or jurisdiction, such conservation measures that are necessary to comply with their obligations under those Union acts where such measures do not affect the fisheries interests of other Member States. Where such measures might affect fisheries interests of other Member States, the power to adopt such measures should be granted to the Commission and recourse should be had to regional cooperation among the Member States concerned.</w:t>
            </w:r>
          </w:p>
        </w:tc>
        <w:tc>
          <w:tcPr>
            <w:tcW w:w="3544" w:type="dxa"/>
            <w:tcBorders>
              <w:top w:val="single" w:sz="4" w:space="0" w:color="D9D9D9" w:themeColor="background1" w:themeShade="D9"/>
            </w:tcBorders>
            <w:shd w:val="clear" w:color="auto" w:fill="FFFFFF" w:themeFill="background1"/>
          </w:tcPr>
          <w:p w14:paraId="4E3E6DF6" w14:textId="112D5699" w:rsidR="00A20037" w:rsidRPr="00A20037" w:rsidRDefault="00170AB5" w:rsidP="00170AB5">
            <w:pPr>
              <w:spacing w:line="276" w:lineRule="auto"/>
              <w:jc w:val="both"/>
              <w:rPr>
                <w:sz w:val="18"/>
                <w:szCs w:val="18"/>
                <w:lang w:val="en-US"/>
              </w:rPr>
            </w:pPr>
            <w:r>
              <w:rPr>
                <w:sz w:val="18"/>
                <w:szCs w:val="18"/>
                <w:lang w:val="en-US"/>
              </w:rPr>
              <w:t>Linking to EU Directives, special protection areas.</w:t>
            </w:r>
          </w:p>
        </w:tc>
        <w:tc>
          <w:tcPr>
            <w:tcW w:w="951" w:type="dxa"/>
            <w:tcBorders>
              <w:top w:val="single" w:sz="4" w:space="0" w:color="D9D9D9" w:themeColor="background1" w:themeShade="D9"/>
            </w:tcBorders>
            <w:shd w:val="clear" w:color="auto" w:fill="FFFFFF" w:themeFill="background1"/>
          </w:tcPr>
          <w:p w14:paraId="4C0D59DF" w14:textId="6C85D113" w:rsidR="00A20037" w:rsidRPr="00436BBE" w:rsidRDefault="00170AB5" w:rsidP="00A20037">
            <w:pPr>
              <w:spacing w:line="276" w:lineRule="auto"/>
              <w:rPr>
                <w:rFonts w:cstheme="minorHAnsi"/>
              </w:rPr>
            </w:pPr>
            <w:r>
              <w:rPr>
                <w:rFonts w:cstheme="minorHAnsi"/>
              </w:rPr>
              <w:t>5,6</w:t>
            </w:r>
          </w:p>
        </w:tc>
      </w:tr>
      <w:tr w:rsidR="00A20037" w:rsidRPr="00436BBE" w14:paraId="5748C159" w14:textId="77777777" w:rsidTr="00AB4E86">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2860362" w14:textId="77777777" w:rsidR="00A20037" w:rsidRPr="00436BBE" w:rsidRDefault="00A20037" w:rsidP="00A20037">
            <w:pPr>
              <w:spacing w:line="276" w:lineRule="auto"/>
              <w:rPr>
                <w:rFonts w:cstheme="minorHAnsi"/>
              </w:rPr>
            </w:pPr>
            <w:r w:rsidRPr="00A20037">
              <w:rPr>
                <w:rFonts w:ascii="Calibri Light" w:hAnsi="Calibri Light" w:cs="Calibri Light"/>
                <w:b/>
                <w:sz w:val="18"/>
                <w:szCs w:val="18"/>
              </w:rPr>
              <w:t>Preamble (39)</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A3C9ECA" w14:textId="77777777" w:rsidR="00A20037" w:rsidRPr="00A20037" w:rsidRDefault="00A20037" w:rsidP="00A20037">
            <w:pPr>
              <w:pStyle w:val="Normal1"/>
              <w:spacing w:after="0"/>
              <w:jc w:val="both"/>
              <w:rPr>
                <w:rFonts w:ascii="Calibri Light" w:eastAsiaTheme="minorHAnsi" w:hAnsi="Calibri Light" w:cs="Calibri Light"/>
                <w:color w:val="auto"/>
                <w:sz w:val="18"/>
                <w:szCs w:val="18"/>
                <w:lang w:val="en-GB" w:eastAsia="en-US" w:bidi="ar-SA"/>
              </w:rPr>
            </w:pPr>
            <w:r w:rsidRPr="00A20037">
              <w:rPr>
                <w:rFonts w:asciiTheme="minorHAnsi" w:eastAsiaTheme="minorHAnsi" w:hAnsiTheme="minorHAnsi" w:cstheme="minorBidi"/>
                <w:color w:val="auto"/>
                <w:sz w:val="18"/>
                <w:szCs w:val="18"/>
                <w:lang w:val="en-US" w:eastAsia="en-US" w:bidi="ar-SA"/>
              </w:rPr>
              <w:t>Member States should cooperate at regional level in order to adopt joint recommendations and other instruments for the development and implementation of conservation measures and measures affecting fishing activity in areas protected by environmental law. In the framework of regional cooperation, the Commission should only adopt conservation measures through implementing acts or delegated acts where all Member States concerned in a region agree on a joint recommendation. In the absence of a joint recommendation, the Commission should submit a proposal for the relevant measures pursuant to the Treaty.</w:t>
            </w:r>
          </w:p>
        </w:tc>
        <w:tc>
          <w:tcPr>
            <w:tcW w:w="3544" w:type="dxa"/>
            <w:shd w:val="clear" w:color="auto" w:fill="FFFFFF" w:themeFill="background1"/>
          </w:tcPr>
          <w:p w14:paraId="02A4A392" w14:textId="1E38B20E" w:rsidR="00A20037" w:rsidRPr="00A20037" w:rsidRDefault="00170AB5" w:rsidP="00A20037">
            <w:pPr>
              <w:pStyle w:val="Normal1"/>
              <w:spacing w:after="0"/>
              <w:jc w:val="both"/>
              <w:rPr>
                <w:rFonts w:ascii="Calibri Light" w:eastAsiaTheme="minorHAnsi" w:hAnsi="Calibri Light" w:cs="Calibri Light"/>
                <w:color w:val="auto"/>
                <w:sz w:val="18"/>
                <w:szCs w:val="18"/>
                <w:lang w:val="en-GB" w:eastAsia="en-US" w:bidi="ar-SA"/>
              </w:rPr>
            </w:pPr>
            <w:r>
              <w:rPr>
                <w:rFonts w:ascii="Calibri Light" w:eastAsiaTheme="minorHAnsi" w:hAnsi="Calibri Light" w:cs="Calibri Light"/>
                <w:color w:val="auto"/>
                <w:sz w:val="18"/>
                <w:szCs w:val="18"/>
                <w:lang w:val="en-GB" w:eastAsia="en-US" w:bidi="ar-SA"/>
              </w:rPr>
              <w:t>Regional cooperation</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0123D902" w14:textId="3D239243" w:rsidR="00A20037" w:rsidRPr="00436BBE" w:rsidRDefault="00170AB5" w:rsidP="00A20037">
            <w:pPr>
              <w:spacing w:line="276" w:lineRule="auto"/>
              <w:rPr>
                <w:rFonts w:cstheme="minorHAnsi"/>
              </w:rPr>
            </w:pPr>
            <w:r>
              <w:rPr>
                <w:rFonts w:cstheme="minorHAnsi"/>
              </w:rPr>
              <w:t>5</w:t>
            </w:r>
          </w:p>
        </w:tc>
      </w:tr>
      <w:tr w:rsidR="00A20037" w:rsidRPr="00436BBE" w14:paraId="66FAB03A" w14:textId="77777777" w:rsidTr="00AB4E86">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D2E56D5" w14:textId="77777777" w:rsidR="00A20037" w:rsidRPr="00436BBE" w:rsidRDefault="00A20037" w:rsidP="00A20037">
            <w:pPr>
              <w:spacing w:line="276" w:lineRule="auto"/>
              <w:rPr>
                <w:rFonts w:cstheme="minorHAnsi"/>
              </w:rPr>
            </w:pPr>
            <w:r w:rsidRPr="00A20037">
              <w:rPr>
                <w:rFonts w:ascii="Calibri Light" w:hAnsi="Calibri Light" w:cs="Calibri Light"/>
                <w:b/>
                <w:sz w:val="18"/>
                <w:szCs w:val="18"/>
              </w:rPr>
              <w:t>Article 7 (2b</w:t>
            </w:r>
            <w:r w:rsidRPr="00436BBE">
              <w:rPr>
                <w:rFonts w:cstheme="minorHAnsi"/>
              </w:rPr>
              <w:t>)</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15C5F882" w14:textId="77777777" w:rsidR="00A20037" w:rsidRPr="00A20037" w:rsidRDefault="00A20037" w:rsidP="00A20037">
            <w:pPr>
              <w:pStyle w:val="Normal1"/>
              <w:spacing w:after="0"/>
              <w:jc w:val="both"/>
              <w:rPr>
                <w:rFonts w:asciiTheme="minorHAnsi" w:eastAsiaTheme="minorHAnsi" w:hAnsiTheme="minorHAnsi" w:cstheme="minorBidi"/>
                <w:color w:val="auto"/>
                <w:sz w:val="18"/>
                <w:szCs w:val="18"/>
                <w:lang w:val="en-US" w:eastAsia="en-US" w:bidi="ar-SA"/>
              </w:rPr>
            </w:pPr>
            <w:r w:rsidRPr="00A20037">
              <w:rPr>
                <w:rFonts w:asciiTheme="minorHAnsi" w:eastAsiaTheme="minorHAnsi" w:hAnsiTheme="minorHAnsi" w:cstheme="minorBidi"/>
                <w:color w:val="auto"/>
                <w:sz w:val="18"/>
                <w:szCs w:val="18"/>
                <w:lang w:val="en-US" w:eastAsia="en-US" w:bidi="ar-SA"/>
              </w:rPr>
              <w:t>specifications on the construction of fishing gear, including:</w:t>
            </w:r>
          </w:p>
          <w:p w14:paraId="66DB3F82" w14:textId="77777777" w:rsidR="00A20037" w:rsidRPr="00A20037" w:rsidRDefault="00A20037" w:rsidP="00A20037">
            <w:pPr>
              <w:pStyle w:val="Normal1"/>
              <w:spacing w:after="0"/>
              <w:jc w:val="both"/>
              <w:rPr>
                <w:rFonts w:asciiTheme="minorHAnsi" w:eastAsiaTheme="minorHAnsi" w:hAnsiTheme="minorHAnsi" w:cstheme="minorBidi"/>
                <w:color w:val="auto"/>
                <w:sz w:val="18"/>
                <w:szCs w:val="18"/>
                <w:lang w:val="en-US" w:eastAsia="en-US" w:bidi="ar-SA"/>
              </w:rPr>
            </w:pPr>
            <w:r w:rsidRPr="00A20037">
              <w:rPr>
                <w:rFonts w:asciiTheme="minorHAnsi" w:eastAsiaTheme="minorHAnsi" w:hAnsiTheme="minorHAnsi" w:cstheme="minorBidi"/>
                <w:color w:val="auto"/>
                <w:sz w:val="18"/>
                <w:szCs w:val="18"/>
                <w:lang w:val="en-US" w:eastAsia="en-US" w:bidi="ar-SA"/>
              </w:rPr>
              <w:t xml:space="preserve">(i) modifications or additional devices to </w:t>
            </w:r>
            <w:r w:rsidRPr="00A20037">
              <w:rPr>
                <w:rFonts w:asciiTheme="minorHAnsi" w:eastAsiaTheme="minorHAnsi" w:hAnsiTheme="minorHAnsi" w:cstheme="minorBidi"/>
                <w:color w:val="auto"/>
                <w:sz w:val="18"/>
                <w:szCs w:val="18"/>
                <w:lang w:val="en-US" w:eastAsia="en-US" w:bidi="ar-SA"/>
              </w:rPr>
              <w:lastRenderedPageBreak/>
              <w:t>improve selectivity or to minimise the negative impact on the ecosystem;</w:t>
            </w:r>
          </w:p>
          <w:p w14:paraId="0420457B" w14:textId="77777777" w:rsidR="00A20037" w:rsidRPr="00705814" w:rsidRDefault="00A20037" w:rsidP="00A20037">
            <w:pPr>
              <w:pStyle w:val="Normal1"/>
              <w:spacing w:after="0"/>
              <w:jc w:val="both"/>
              <w:rPr>
                <w:rFonts w:cstheme="minorHAnsi"/>
                <w:lang w:val="en-US"/>
              </w:rPr>
            </w:pPr>
            <w:r w:rsidRPr="00A20037">
              <w:rPr>
                <w:rFonts w:asciiTheme="minorHAnsi" w:eastAsiaTheme="minorHAnsi" w:hAnsiTheme="minorHAnsi" w:cstheme="minorBidi"/>
                <w:color w:val="auto"/>
                <w:sz w:val="18"/>
                <w:szCs w:val="18"/>
                <w:lang w:val="en-US" w:eastAsia="en-US" w:bidi="ar-SA"/>
              </w:rPr>
              <w:t>(ii) modifications or additional devices to reduce the incidental capture of endangered, threatened and protected species, as well as to reduce other unwanted catches;</w:t>
            </w:r>
          </w:p>
        </w:tc>
        <w:tc>
          <w:tcPr>
            <w:tcW w:w="3544" w:type="dxa"/>
            <w:shd w:val="clear" w:color="auto" w:fill="FFFFFF" w:themeFill="background1"/>
          </w:tcPr>
          <w:p w14:paraId="65163EB2" w14:textId="77777777" w:rsidR="00A20037" w:rsidRPr="00436BBE" w:rsidRDefault="00A20037" w:rsidP="00A20037">
            <w:pPr>
              <w:spacing w:line="276" w:lineRule="auto"/>
              <w:rPr>
                <w:rFonts w:cstheme="minorHAnsi"/>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17029A7" w14:textId="77777777" w:rsidR="00A20037" w:rsidRPr="00436BBE" w:rsidRDefault="00A20037" w:rsidP="00A20037">
            <w:pPr>
              <w:spacing w:line="276" w:lineRule="auto"/>
              <w:rPr>
                <w:rFonts w:cstheme="minorHAnsi"/>
              </w:rPr>
            </w:pPr>
          </w:p>
        </w:tc>
      </w:tr>
      <w:tr w:rsidR="00A20037" w:rsidRPr="00436BBE" w14:paraId="4B7A0D00" w14:textId="77777777" w:rsidTr="00AB4E86">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A4782A1" w14:textId="77777777" w:rsidR="00A20037" w:rsidRPr="00436BBE" w:rsidRDefault="00A20037" w:rsidP="00A20037">
            <w:pPr>
              <w:spacing w:line="276" w:lineRule="auto"/>
              <w:rPr>
                <w:rFonts w:cstheme="minorHAnsi"/>
              </w:rPr>
            </w:pPr>
            <w:r w:rsidRPr="00A20037">
              <w:rPr>
                <w:rFonts w:ascii="Calibri Light" w:hAnsi="Calibri Light" w:cs="Calibri Light"/>
                <w:b/>
                <w:sz w:val="18"/>
                <w:szCs w:val="18"/>
              </w:rPr>
              <w:t>Article 7 (2d)</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46B20FE" w14:textId="77777777" w:rsidR="00C47A93" w:rsidRPr="00436BBE" w:rsidRDefault="00A20037" w:rsidP="00C47A93">
            <w:pPr>
              <w:spacing w:line="276" w:lineRule="auto"/>
              <w:jc w:val="both"/>
              <w:rPr>
                <w:rFonts w:cstheme="minorHAnsi"/>
              </w:rPr>
            </w:pPr>
            <w:r w:rsidRPr="00A20037">
              <w:rPr>
                <w:sz w:val="18"/>
                <w:szCs w:val="18"/>
                <w:lang w:val="en-US"/>
              </w:rPr>
              <w:t>requirements for fishing vessels to cease operating in a defined area for a defined minimum period in order to protect temporary aggregations of endangered species, spawning fish, fish below minimum conservation reference size, and other vulnerable marine resources;</w:t>
            </w:r>
          </w:p>
        </w:tc>
        <w:tc>
          <w:tcPr>
            <w:tcW w:w="3544" w:type="dxa"/>
            <w:shd w:val="clear" w:color="auto" w:fill="FFFFFF" w:themeFill="background1"/>
          </w:tcPr>
          <w:p w14:paraId="7CDDAD8D" w14:textId="23A4EF38" w:rsidR="00A20037" w:rsidRPr="00436BBE" w:rsidRDefault="00170AB5" w:rsidP="00A20037">
            <w:pPr>
              <w:spacing w:line="276" w:lineRule="auto"/>
              <w:rPr>
                <w:rFonts w:cstheme="minorHAnsi"/>
              </w:rPr>
            </w:pPr>
            <w:r>
              <w:rPr>
                <w:rFonts w:cstheme="minorHAnsi"/>
              </w:rPr>
              <w:t>Temporary spatial closures</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5F57EF09" w14:textId="307697C0" w:rsidR="00A20037" w:rsidRPr="00436BBE" w:rsidRDefault="00170AB5" w:rsidP="00A20037">
            <w:pPr>
              <w:spacing w:line="276" w:lineRule="auto"/>
              <w:rPr>
                <w:rFonts w:cstheme="minorHAnsi"/>
              </w:rPr>
            </w:pPr>
            <w:r>
              <w:rPr>
                <w:rFonts w:cstheme="minorHAnsi"/>
              </w:rPr>
              <w:t>6</w:t>
            </w:r>
          </w:p>
        </w:tc>
      </w:tr>
      <w:tr w:rsidR="00C47A93" w:rsidRPr="006E08B1" w14:paraId="21983852" w14:textId="77777777" w:rsidTr="00AB4E86">
        <w:tc>
          <w:tcPr>
            <w:tcW w:w="1310" w:type="dxa"/>
            <w:tcBorders>
              <w:top w:val="nil"/>
            </w:tcBorders>
            <w:shd w:val="clear" w:color="auto" w:fill="FFFFFF" w:themeFill="background1"/>
            <w:vAlign w:val="center"/>
          </w:tcPr>
          <w:p w14:paraId="2451A5F3" w14:textId="77777777" w:rsidR="00C47A93" w:rsidRPr="006E08B1" w:rsidRDefault="00C47A93"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6B5812CC" w14:textId="77777777" w:rsidR="00C47A93" w:rsidRPr="006E08B1" w:rsidRDefault="00C47A93"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2CD60CCE" w14:textId="77777777" w:rsidR="00C47A93" w:rsidRPr="006E08B1" w:rsidRDefault="00C47A93"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2AB5F582" w14:textId="77777777" w:rsidR="00C47A93" w:rsidRPr="006E08B1" w:rsidRDefault="00C47A93"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7E2514" w:rsidRPr="00436BBE" w14:paraId="60905CE2" w14:textId="77777777" w:rsidTr="00C47A93">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67B56F30" w14:textId="03D20737" w:rsidR="007E2514" w:rsidRPr="00436BBE" w:rsidRDefault="007E2514" w:rsidP="007E2514">
            <w:pPr>
              <w:spacing w:line="276" w:lineRule="auto"/>
              <w:rPr>
                <w:rFonts w:cstheme="minorHAnsi"/>
              </w:rPr>
            </w:pPr>
            <w:r w:rsidRPr="007E2514">
              <w:rPr>
                <w:rFonts w:ascii="Calibri Light" w:hAnsi="Calibri Light" w:cs="Calibri Light"/>
                <w:b/>
                <w:sz w:val="18"/>
                <w:szCs w:val="18"/>
              </w:rPr>
              <w:t>Article 7 (2e)</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367776A1" w14:textId="2B6B8766" w:rsidR="007E2514" w:rsidRPr="00A20037" w:rsidRDefault="007E2514" w:rsidP="007E2514">
            <w:pPr>
              <w:spacing w:line="276" w:lineRule="auto"/>
              <w:jc w:val="both"/>
              <w:rPr>
                <w:sz w:val="18"/>
                <w:szCs w:val="18"/>
                <w:lang w:val="en-US"/>
              </w:rPr>
            </w:pPr>
            <w:r w:rsidRPr="007E2514">
              <w:rPr>
                <w:sz w:val="18"/>
                <w:szCs w:val="18"/>
                <w:lang w:val="en-US"/>
              </w:rPr>
              <w:t>Specific measures to minimise the negative impact of fishing activities on marine biodiversity and marine ecosystems, including measures to avoid and reduce, as far as possible, unwanted catches.</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200ED170" w14:textId="6C26BFE0" w:rsidR="007E2514" w:rsidRPr="00A20037" w:rsidRDefault="00170AB5" w:rsidP="007E2514">
            <w:pPr>
              <w:spacing w:line="276" w:lineRule="auto"/>
              <w:jc w:val="both"/>
              <w:rPr>
                <w:sz w:val="18"/>
                <w:szCs w:val="18"/>
                <w:lang w:val="en-US"/>
              </w:rPr>
            </w:pPr>
            <w:r>
              <w:rPr>
                <w:sz w:val="18"/>
                <w:szCs w:val="18"/>
                <w:lang w:val="en-US"/>
              </w:rPr>
              <w:t>Bycatch</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3856C15" w14:textId="77777777" w:rsidR="007E2514" w:rsidRPr="00436BBE" w:rsidRDefault="007E2514" w:rsidP="007E2514">
            <w:pPr>
              <w:spacing w:line="276" w:lineRule="auto"/>
              <w:rPr>
                <w:rFonts w:cstheme="minorHAnsi"/>
              </w:rPr>
            </w:pPr>
          </w:p>
        </w:tc>
      </w:tr>
      <w:tr w:rsidR="007E2514" w:rsidRPr="00436BBE" w14:paraId="3AEB6A9C" w14:textId="77777777" w:rsidTr="00C47A93">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D4842AA" w14:textId="351D982A" w:rsidR="007E2514" w:rsidRPr="007E2514"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Article 8 (1)</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8323132" w14:textId="4B635C92" w:rsidR="007E2514" w:rsidRPr="00A20037" w:rsidRDefault="007E2514" w:rsidP="007E2514">
            <w:pPr>
              <w:spacing w:line="276" w:lineRule="auto"/>
              <w:jc w:val="both"/>
              <w:rPr>
                <w:sz w:val="18"/>
                <w:szCs w:val="18"/>
                <w:lang w:val="en-US"/>
              </w:rPr>
            </w:pPr>
            <w:r w:rsidRPr="007E2514">
              <w:rPr>
                <w:sz w:val="18"/>
                <w:szCs w:val="18"/>
                <w:lang w:val="en-US"/>
              </w:rPr>
              <w:t>The Union shall, while taking due account of existing conservation areas, endeavour to establish protected areas due to their biological sensitivity, including areas where there is clear evidence of heavy concentrations of fish below minimum conservation reference size and of spawning grounds. In such areas fishing activities may be restricted or prohibited in order to contribute to the conservation of living aquatic resources and marine ecosystems. The Union shall continue to give additional protection to existing biologically sensitive areas.</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38964945" w14:textId="2CFFD653" w:rsidR="007E2514" w:rsidRPr="00A20037" w:rsidRDefault="00170AB5" w:rsidP="007E2514">
            <w:pPr>
              <w:spacing w:line="276" w:lineRule="auto"/>
              <w:jc w:val="both"/>
              <w:rPr>
                <w:sz w:val="18"/>
                <w:szCs w:val="18"/>
                <w:lang w:val="en-US"/>
              </w:rPr>
            </w:pPr>
            <w:r>
              <w:rPr>
                <w:sz w:val="18"/>
                <w:szCs w:val="18"/>
                <w:lang w:val="en-US"/>
              </w:rPr>
              <w:t>MPAs</w:t>
            </w: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885AA83" w14:textId="410F2C9B" w:rsidR="007E2514" w:rsidRPr="00436BBE" w:rsidRDefault="00170AB5" w:rsidP="007E2514">
            <w:pPr>
              <w:spacing w:line="276" w:lineRule="auto"/>
              <w:rPr>
                <w:rFonts w:cstheme="minorHAnsi"/>
              </w:rPr>
            </w:pPr>
            <w:r>
              <w:rPr>
                <w:rFonts w:cstheme="minorHAnsi"/>
              </w:rPr>
              <w:t>6</w:t>
            </w:r>
          </w:p>
        </w:tc>
      </w:tr>
      <w:tr w:rsidR="007E2514" w:rsidRPr="00436BBE" w14:paraId="4BB596D0" w14:textId="77777777" w:rsidTr="00AB4E86">
        <w:tc>
          <w:tcPr>
            <w:tcW w:w="1310" w:type="dxa"/>
            <w:tcBorders>
              <w:top w:val="single" w:sz="4" w:space="0" w:color="D9D9D9" w:themeColor="background1" w:themeShade="D9"/>
            </w:tcBorders>
            <w:shd w:val="clear" w:color="auto" w:fill="FFFFFF" w:themeFill="background1"/>
          </w:tcPr>
          <w:p w14:paraId="7465C8CC" w14:textId="30F16D90" w:rsidR="007E2514" w:rsidRPr="007E2514"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Article 8 (3)</w:t>
            </w:r>
          </w:p>
        </w:tc>
        <w:tc>
          <w:tcPr>
            <w:tcW w:w="3657" w:type="dxa"/>
            <w:tcBorders>
              <w:top w:val="single" w:sz="4" w:space="0" w:color="D9D9D9" w:themeColor="background1" w:themeShade="D9"/>
            </w:tcBorders>
            <w:shd w:val="clear" w:color="auto" w:fill="FFFFFF" w:themeFill="background1"/>
          </w:tcPr>
          <w:p w14:paraId="7FD52A0C" w14:textId="3904F864" w:rsidR="007E2514" w:rsidRPr="00A20037" w:rsidRDefault="007E2514" w:rsidP="007E2514">
            <w:pPr>
              <w:spacing w:line="276" w:lineRule="auto"/>
              <w:jc w:val="both"/>
              <w:rPr>
                <w:sz w:val="18"/>
                <w:szCs w:val="18"/>
                <w:lang w:val="en-US"/>
              </w:rPr>
            </w:pPr>
            <w:r w:rsidRPr="007E2514">
              <w:rPr>
                <w:sz w:val="18"/>
                <w:szCs w:val="18"/>
                <w:lang w:val="en-US"/>
              </w:rPr>
              <w:t>The Commission may be empowered in a multiannual plan to establish such biologically sensitive protected areas. Article 18(1) to (6) shall apply. The Commission shall report regularly to the European Parliament and to the Council on protected areas.</w:t>
            </w:r>
          </w:p>
        </w:tc>
        <w:tc>
          <w:tcPr>
            <w:tcW w:w="3544" w:type="dxa"/>
            <w:tcBorders>
              <w:top w:val="single" w:sz="4" w:space="0" w:color="D9D9D9" w:themeColor="background1" w:themeShade="D9"/>
            </w:tcBorders>
            <w:shd w:val="clear" w:color="auto" w:fill="FFFFFF" w:themeFill="background1"/>
          </w:tcPr>
          <w:p w14:paraId="2FBB1CF3" w14:textId="77777777" w:rsidR="007E2514" w:rsidRPr="00A20037" w:rsidRDefault="007E2514" w:rsidP="007E2514">
            <w:pPr>
              <w:spacing w:line="276" w:lineRule="auto"/>
              <w:jc w:val="both"/>
              <w:rPr>
                <w:sz w:val="18"/>
                <w:szCs w:val="18"/>
                <w:lang w:val="en-US"/>
              </w:rPr>
            </w:pPr>
          </w:p>
        </w:tc>
        <w:tc>
          <w:tcPr>
            <w:tcW w:w="951" w:type="dxa"/>
            <w:tcBorders>
              <w:top w:val="single" w:sz="4" w:space="0" w:color="D9D9D9" w:themeColor="background1" w:themeShade="D9"/>
            </w:tcBorders>
            <w:shd w:val="clear" w:color="auto" w:fill="FFFFFF" w:themeFill="background1"/>
          </w:tcPr>
          <w:p w14:paraId="3852633B" w14:textId="75176D16" w:rsidR="007E2514" w:rsidRPr="00436BBE" w:rsidRDefault="00170AB5" w:rsidP="007E2514">
            <w:pPr>
              <w:spacing w:line="276" w:lineRule="auto"/>
              <w:rPr>
                <w:rFonts w:cstheme="minorHAnsi"/>
              </w:rPr>
            </w:pPr>
            <w:r>
              <w:rPr>
                <w:rFonts w:cstheme="minorHAnsi"/>
              </w:rPr>
              <w:t>6</w:t>
            </w:r>
          </w:p>
        </w:tc>
      </w:tr>
    </w:tbl>
    <w:p w14:paraId="1067953D" w14:textId="0A30D6B3" w:rsidR="007E2514" w:rsidRDefault="007E2514" w:rsidP="00BD5E6B">
      <w:pPr>
        <w:rPr>
          <w:sz w:val="18"/>
          <w:szCs w:val="18"/>
        </w:rPr>
      </w:pPr>
    </w:p>
    <w:p w14:paraId="0EA957D7" w14:textId="77777777" w:rsidR="007E2514" w:rsidRDefault="007E2514">
      <w:pPr>
        <w:rPr>
          <w:sz w:val="18"/>
          <w:szCs w:val="18"/>
        </w:rPr>
      </w:pPr>
      <w:r>
        <w:rPr>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35"/>
        <w:gridCol w:w="3392"/>
        <w:gridCol w:w="927"/>
      </w:tblGrid>
      <w:tr w:rsidR="007E2514" w:rsidRPr="006E08B1" w14:paraId="313730C5" w14:textId="77777777" w:rsidTr="00872A21">
        <w:tc>
          <w:tcPr>
            <w:tcW w:w="1310" w:type="dxa"/>
            <w:tcBorders>
              <w:top w:val="nil"/>
              <w:left w:val="nil"/>
              <w:bottom w:val="nil"/>
              <w:right w:val="nil"/>
            </w:tcBorders>
            <w:shd w:val="clear" w:color="auto" w:fill="DFE3E5" w:themeFill="background2"/>
            <w:vAlign w:val="center"/>
          </w:tcPr>
          <w:p w14:paraId="36CDDD2B" w14:textId="77777777" w:rsidR="007E2514" w:rsidRPr="006E08B1" w:rsidRDefault="007E25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12AA7AD6" w14:textId="069936A9" w:rsidR="007E2514" w:rsidRPr="008E1F80" w:rsidRDefault="00570C62" w:rsidP="00352768">
            <w:pPr>
              <w:pStyle w:val="Subtitle"/>
            </w:pPr>
            <w:hyperlink r:id="rId64" w:history="1">
              <w:bookmarkStart w:id="212" w:name="_Toc500941237"/>
              <w:bookmarkStart w:id="213" w:name="_Toc500941460"/>
              <w:bookmarkStart w:id="214" w:name="_Toc500941549"/>
              <w:bookmarkStart w:id="215" w:name="_Toc500941617"/>
              <w:bookmarkStart w:id="216" w:name="_Toc517880381"/>
              <w:r w:rsidR="00C7142C" w:rsidRPr="008E1F80">
                <w:t>Renewable Energy Directive</w:t>
              </w:r>
            </w:hyperlink>
            <w:r w:rsidR="00C7142C" w:rsidRPr="008E1F80">
              <w:t xml:space="preserve"> (2009/28/EC) </w:t>
            </w:r>
            <w:r w:rsidR="007E2514" w:rsidRPr="008E1F80">
              <w:t>and amending and subsequently repealing Directives 2001/77/EC and 2003/30/EC</w:t>
            </w:r>
            <w:bookmarkEnd w:id="212"/>
            <w:bookmarkEnd w:id="213"/>
            <w:bookmarkEnd w:id="214"/>
            <w:bookmarkEnd w:id="215"/>
            <w:bookmarkEnd w:id="216"/>
          </w:p>
        </w:tc>
      </w:tr>
      <w:tr w:rsidR="007E2514" w:rsidRPr="006E08B1" w14:paraId="7E3344D5" w14:textId="77777777" w:rsidTr="00872A21">
        <w:tc>
          <w:tcPr>
            <w:tcW w:w="1310" w:type="dxa"/>
            <w:tcBorders>
              <w:top w:val="nil"/>
              <w:left w:val="nil"/>
              <w:bottom w:val="nil"/>
              <w:right w:val="nil"/>
            </w:tcBorders>
            <w:shd w:val="clear" w:color="auto" w:fill="DFE3E5" w:themeFill="background2"/>
            <w:vAlign w:val="center"/>
          </w:tcPr>
          <w:p w14:paraId="2D56C4EB" w14:textId="77777777" w:rsidR="007E2514" w:rsidRPr="006E08B1" w:rsidRDefault="007E25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74CD2C8E" w14:textId="6EFEA8AE" w:rsidR="007E2514" w:rsidRPr="00872A21" w:rsidRDefault="007E2514" w:rsidP="00AB4E86">
            <w:pPr>
              <w:spacing w:before="12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A common framework for the promotion of energy from renewable sources.</w:t>
            </w:r>
          </w:p>
        </w:tc>
      </w:tr>
      <w:tr w:rsidR="007E2514" w:rsidRPr="006E08B1" w14:paraId="4E170B25" w14:textId="77777777" w:rsidTr="00872A21">
        <w:tc>
          <w:tcPr>
            <w:tcW w:w="1310" w:type="dxa"/>
            <w:tcBorders>
              <w:top w:val="nil"/>
              <w:left w:val="nil"/>
              <w:bottom w:val="nil"/>
              <w:right w:val="nil"/>
            </w:tcBorders>
            <w:shd w:val="clear" w:color="auto" w:fill="DFE3E5" w:themeFill="background2"/>
            <w:vAlign w:val="center"/>
          </w:tcPr>
          <w:p w14:paraId="0FE4AC53" w14:textId="77777777" w:rsidR="007E2514" w:rsidRPr="006E08B1" w:rsidRDefault="007E25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52B392E4" w14:textId="0EA76680" w:rsidR="007E2514" w:rsidRPr="00872A21" w:rsidRDefault="007E2514" w:rsidP="00AB4E86">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Indirect</w:t>
            </w:r>
          </w:p>
        </w:tc>
      </w:tr>
      <w:tr w:rsidR="007E2514" w:rsidRPr="0096604D" w14:paraId="2FEDD4B6"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65136DDF" w14:textId="77777777" w:rsidR="007E2514" w:rsidRPr="006E08B1" w:rsidRDefault="007E2514"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356ADF46"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60046369"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23668AF6"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7E2514" w:rsidRPr="00A95884" w14:paraId="071F48B0"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52061FAF" w14:textId="15096868"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Preamble (44)</w:t>
            </w:r>
          </w:p>
        </w:tc>
        <w:tc>
          <w:tcPr>
            <w:tcW w:w="3657" w:type="dxa"/>
            <w:tcBorders>
              <w:top w:val="single" w:sz="4" w:space="0" w:color="D9D9D9" w:themeColor="background1" w:themeShade="D9"/>
            </w:tcBorders>
            <w:shd w:val="clear" w:color="auto" w:fill="FFFFFF" w:themeFill="background1"/>
          </w:tcPr>
          <w:p w14:paraId="4FFA670C" w14:textId="24F70FC3" w:rsidR="007E2514" w:rsidRPr="00A20037" w:rsidRDefault="007E2514" w:rsidP="007E2514">
            <w:pPr>
              <w:spacing w:line="276" w:lineRule="auto"/>
              <w:jc w:val="both"/>
              <w:rPr>
                <w:sz w:val="18"/>
                <w:szCs w:val="18"/>
                <w:lang w:val="en-US"/>
              </w:rPr>
            </w:pPr>
            <w:r w:rsidRPr="007E2514">
              <w:rPr>
                <w:sz w:val="18"/>
                <w:szCs w:val="18"/>
                <w:lang w:val="en-US"/>
              </w:rPr>
              <w:t>The coherence between the objectives of this Directive and the Community’s other environmental legislation should be ensured. In particular, during the assessment, planning or licensing procedures for renewable energy installations, Member States should take account of all Community environmental legislation and the contribution made by renewable energy sources towards meeting environmental and climate change objectives, in particular when compared to non-renewable energy installations.</w:t>
            </w:r>
          </w:p>
        </w:tc>
        <w:tc>
          <w:tcPr>
            <w:tcW w:w="3544" w:type="dxa"/>
            <w:tcBorders>
              <w:top w:val="single" w:sz="4" w:space="0" w:color="D9D9D9" w:themeColor="background1" w:themeShade="D9"/>
            </w:tcBorders>
            <w:shd w:val="clear" w:color="auto" w:fill="FFFFFF" w:themeFill="background1"/>
          </w:tcPr>
          <w:p w14:paraId="54501578"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tcBorders>
            <w:shd w:val="clear" w:color="auto" w:fill="FFFFFF" w:themeFill="background1"/>
          </w:tcPr>
          <w:p w14:paraId="1F547BD4" w14:textId="55B8995F" w:rsidR="007E2514" w:rsidRPr="00436BBE" w:rsidRDefault="009F2A1B" w:rsidP="007E2514">
            <w:pPr>
              <w:spacing w:line="276" w:lineRule="auto"/>
              <w:rPr>
                <w:rFonts w:cstheme="minorHAnsi"/>
              </w:rPr>
            </w:pPr>
            <w:r>
              <w:rPr>
                <w:rFonts w:cstheme="minorHAnsi"/>
              </w:rPr>
              <w:t>1,2</w:t>
            </w:r>
          </w:p>
        </w:tc>
      </w:tr>
      <w:tr w:rsidR="007E2514" w:rsidRPr="00A95884" w14:paraId="74CDD45A"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6344527" w14:textId="3524653C"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Preamble (69)</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2E4DD25E" w14:textId="504C8DE1" w:rsidR="007E2514" w:rsidRPr="00A20037" w:rsidRDefault="007E2514" w:rsidP="007E2514">
            <w:pPr>
              <w:spacing w:line="276" w:lineRule="auto"/>
              <w:jc w:val="both"/>
              <w:rPr>
                <w:sz w:val="18"/>
                <w:szCs w:val="18"/>
                <w:lang w:val="en-US"/>
              </w:rPr>
            </w:pPr>
            <w:r w:rsidRPr="007E2514">
              <w:rPr>
                <w:sz w:val="18"/>
                <w:szCs w:val="18"/>
                <w:lang w:val="en-US"/>
              </w:rPr>
              <w:t>The increasing worldwide demand for biofuels and bioliquids, and the incentives for their use provided for in this Directive, should not have the effect of encouraging the destruction of biodiverse lands. Those finite resources, recognised in various international instruments to be of value to all mankind, should be preserved…  …For these reasons, it is necessary to provide sustainability criteria ensuring that biofuels and bioliquids can qualify for the incentives only when it can be guaranteed that they do not originate in biodiverse areas or, in the case of areas designated for nature protection purposes or for the protection of rare, threatened or endangered ecosystems or species, the relevant competent authority demonstrates that the production of the raw material does not interfere with those purposes… …The Commission should establish appropriate criteria and geographical ranges to define such highly biodiverse grasslands in accordance with the best available scientific evidence and relevant international standards.</w:t>
            </w:r>
          </w:p>
        </w:tc>
        <w:tc>
          <w:tcPr>
            <w:tcW w:w="3544" w:type="dxa"/>
            <w:shd w:val="clear" w:color="auto" w:fill="FFFFFF" w:themeFill="background1"/>
          </w:tcPr>
          <w:p w14:paraId="7A8C3AE2"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0BBEF07" w14:textId="5E6516BE" w:rsidR="007E2514" w:rsidRPr="00436BBE" w:rsidRDefault="009F2A1B" w:rsidP="007E2514">
            <w:pPr>
              <w:spacing w:line="276" w:lineRule="auto"/>
              <w:rPr>
                <w:rFonts w:cstheme="minorHAnsi"/>
              </w:rPr>
            </w:pPr>
            <w:r>
              <w:rPr>
                <w:rFonts w:cstheme="minorHAnsi"/>
              </w:rPr>
              <w:t>2</w:t>
            </w:r>
          </w:p>
        </w:tc>
      </w:tr>
      <w:tr w:rsidR="007E2514" w:rsidRPr="00A95884" w14:paraId="5E9274C4"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353F2770" w14:textId="31F06782" w:rsidR="007E2514" w:rsidRPr="007E2514"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lastRenderedPageBreak/>
              <w:t>Preamble (78)</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F9979A0" w14:textId="77777777" w:rsidR="007E2514" w:rsidRDefault="007E2514" w:rsidP="007E2514">
            <w:pPr>
              <w:spacing w:line="276" w:lineRule="auto"/>
              <w:jc w:val="both"/>
              <w:rPr>
                <w:sz w:val="16"/>
                <w:szCs w:val="16"/>
                <w:lang w:val="en-US"/>
              </w:rPr>
            </w:pPr>
            <w:r w:rsidRPr="007E2514">
              <w:rPr>
                <w:sz w:val="16"/>
                <w:szCs w:val="16"/>
                <w:lang w:val="en-US"/>
              </w:rPr>
              <w:t>It is appropriate to monitor the impact of biomass cultivation, such as through land-use changes, including displacement, the introduction of invasive alien species and other effects on biodiversity, on food production and on local prosperity. The Commission should consider all relevant sources of information, including the FAO hunger map. Biofuels should be promoted in a manner that encourages greater agricultural productivity and the use of degraded land.</w:t>
            </w:r>
          </w:p>
          <w:p w14:paraId="64FF7122" w14:textId="77777777" w:rsidR="00C7142C" w:rsidRDefault="00C7142C" w:rsidP="007E2514">
            <w:pPr>
              <w:spacing w:line="276" w:lineRule="auto"/>
              <w:jc w:val="both"/>
              <w:rPr>
                <w:sz w:val="16"/>
                <w:szCs w:val="16"/>
                <w:lang w:val="en-US"/>
              </w:rPr>
            </w:pPr>
          </w:p>
          <w:p w14:paraId="52D8C0CA" w14:textId="54192DD0" w:rsidR="00D05C89" w:rsidRPr="007E2514" w:rsidRDefault="00D05C89" w:rsidP="007E2514">
            <w:pPr>
              <w:spacing w:line="276" w:lineRule="auto"/>
              <w:jc w:val="both"/>
              <w:rPr>
                <w:sz w:val="16"/>
                <w:szCs w:val="16"/>
                <w:lang w:val="en-US"/>
              </w:rPr>
            </w:pPr>
          </w:p>
        </w:tc>
        <w:tc>
          <w:tcPr>
            <w:tcW w:w="3544" w:type="dxa"/>
            <w:shd w:val="clear" w:color="auto" w:fill="FFFFFF" w:themeFill="background1"/>
          </w:tcPr>
          <w:p w14:paraId="6068DBB3"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31C14575" w14:textId="77777777" w:rsidR="007E2514" w:rsidRPr="00436BBE" w:rsidRDefault="007E2514" w:rsidP="007E2514">
            <w:pPr>
              <w:spacing w:line="276" w:lineRule="auto"/>
              <w:rPr>
                <w:rFonts w:cstheme="minorHAnsi"/>
              </w:rPr>
            </w:pPr>
          </w:p>
        </w:tc>
      </w:tr>
      <w:tr w:rsidR="007E2514" w:rsidRPr="006E08B1" w14:paraId="541AF24A"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39D82FFE" w14:textId="77777777" w:rsidR="007E2514" w:rsidRPr="006E08B1" w:rsidRDefault="007E2514"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35B5F03A"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1FCDA974"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2FEA8C73"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7E2514" w:rsidRPr="00436BBE" w14:paraId="66BCE64E" w14:textId="77777777" w:rsidTr="007E251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8CDEAE8" w14:textId="648100F0"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Article 17 (</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40DD286" w14:textId="77777777" w:rsidR="007E2514" w:rsidRPr="007E2514" w:rsidRDefault="007E2514" w:rsidP="007E2514">
            <w:pPr>
              <w:spacing w:line="276" w:lineRule="auto"/>
              <w:jc w:val="both"/>
              <w:rPr>
                <w:sz w:val="18"/>
                <w:szCs w:val="18"/>
                <w:lang w:val="en-US"/>
              </w:rPr>
            </w:pPr>
            <w:r w:rsidRPr="007E2514">
              <w:rPr>
                <w:sz w:val="18"/>
                <w:szCs w:val="18"/>
                <w:lang w:val="en-US"/>
              </w:rPr>
              <w:t>Sustainability criteria for biofuels and bioliquids</w:t>
            </w:r>
          </w:p>
          <w:p w14:paraId="615248A0" w14:textId="77777777" w:rsidR="007E2514" w:rsidRPr="007E2514" w:rsidRDefault="007E2514" w:rsidP="007E2514">
            <w:pPr>
              <w:spacing w:line="276" w:lineRule="auto"/>
              <w:jc w:val="both"/>
              <w:rPr>
                <w:sz w:val="18"/>
                <w:szCs w:val="18"/>
                <w:lang w:val="en-US"/>
              </w:rPr>
            </w:pPr>
            <w:r w:rsidRPr="007E2514">
              <w:rPr>
                <w:sz w:val="18"/>
                <w:szCs w:val="18"/>
                <w:lang w:val="en-US"/>
              </w:rPr>
              <w:t>3. Biofuels and bioliquids taken into account for the purposes referred to in points (a), (b) and (c) of paragraph 1 shall not be made from raw material obtained from land with high biodiversity value, namely land that had one of the following statuses in or after January 2008, whether or not the land continues to have that status:</w:t>
            </w:r>
          </w:p>
          <w:p w14:paraId="2CB91C2F" w14:textId="77777777" w:rsidR="007E2514" w:rsidRPr="007E2514" w:rsidRDefault="007E2514" w:rsidP="007E2514">
            <w:pPr>
              <w:spacing w:line="276" w:lineRule="auto"/>
              <w:jc w:val="both"/>
              <w:rPr>
                <w:sz w:val="18"/>
                <w:szCs w:val="18"/>
                <w:lang w:val="en-US"/>
              </w:rPr>
            </w:pPr>
            <w:r w:rsidRPr="007E2514">
              <w:rPr>
                <w:sz w:val="18"/>
                <w:szCs w:val="18"/>
                <w:lang w:val="en-US"/>
              </w:rPr>
              <w:t>(a) primary forest and other wooded land, namely forest and other wooded land of native species, where there is no clearly visible indication of human activity and the ecological processes are not significantly disturbed;</w:t>
            </w:r>
          </w:p>
          <w:p w14:paraId="547B0CCB" w14:textId="77777777" w:rsidR="007E2514" w:rsidRPr="007E2514" w:rsidRDefault="007E2514" w:rsidP="007E2514">
            <w:pPr>
              <w:spacing w:line="276" w:lineRule="auto"/>
              <w:jc w:val="both"/>
              <w:rPr>
                <w:sz w:val="18"/>
                <w:szCs w:val="18"/>
                <w:lang w:val="en-US"/>
              </w:rPr>
            </w:pPr>
            <w:r w:rsidRPr="007E2514">
              <w:rPr>
                <w:sz w:val="18"/>
                <w:szCs w:val="18"/>
                <w:lang w:val="en-US"/>
              </w:rPr>
              <w:t>(b) areas designated:</w:t>
            </w:r>
          </w:p>
          <w:p w14:paraId="0FA699CC" w14:textId="77777777" w:rsidR="007E2514" w:rsidRPr="007E2514" w:rsidRDefault="007E2514" w:rsidP="007E2514">
            <w:pPr>
              <w:spacing w:line="276" w:lineRule="auto"/>
              <w:jc w:val="both"/>
              <w:rPr>
                <w:sz w:val="18"/>
                <w:szCs w:val="18"/>
                <w:lang w:val="en-US"/>
              </w:rPr>
            </w:pPr>
            <w:r w:rsidRPr="007E2514">
              <w:rPr>
                <w:sz w:val="18"/>
                <w:szCs w:val="18"/>
                <w:lang w:val="en-US"/>
              </w:rPr>
              <w:t>(i) by law or by the relevant competent authority for nature protection purposes; or</w:t>
            </w:r>
          </w:p>
          <w:p w14:paraId="0566D69E" w14:textId="77777777" w:rsidR="007E2514" w:rsidRPr="007E2514" w:rsidRDefault="007E2514" w:rsidP="007E2514">
            <w:pPr>
              <w:spacing w:line="276" w:lineRule="auto"/>
              <w:jc w:val="both"/>
              <w:rPr>
                <w:sz w:val="18"/>
                <w:szCs w:val="18"/>
                <w:lang w:val="en-US"/>
              </w:rPr>
            </w:pPr>
            <w:r w:rsidRPr="007E2514">
              <w:rPr>
                <w:sz w:val="18"/>
                <w:szCs w:val="18"/>
                <w:lang w:val="en-US"/>
              </w:rPr>
              <w:t>(ii) for the protection of rare, threatened or endangered ecosystems or species recognised by international agreements or included in lists drawn up by intergovernmental organisations or the International Union for the Conservation of Nature, subject to their recognition in accordance with the second subparagraph of Article 18(4);</w:t>
            </w:r>
          </w:p>
          <w:p w14:paraId="7EB9A0F1" w14:textId="55442504" w:rsidR="007E2514" w:rsidRPr="007E2514" w:rsidRDefault="007E2514" w:rsidP="007E2514">
            <w:pPr>
              <w:spacing w:line="276" w:lineRule="auto"/>
              <w:jc w:val="both"/>
              <w:rPr>
                <w:sz w:val="18"/>
                <w:szCs w:val="18"/>
                <w:lang w:val="en-US"/>
              </w:rPr>
            </w:pPr>
            <w:r w:rsidRPr="007E2514">
              <w:rPr>
                <w:sz w:val="18"/>
                <w:szCs w:val="18"/>
                <w:lang w:val="en-US"/>
              </w:rPr>
              <w:t>unless evidence is provided that the production of that raw material did not interfere with those nature protection purposes;</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32603583"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2FF1B516" w14:textId="7D31BBEE" w:rsidR="007E2514" w:rsidRPr="00436BBE" w:rsidRDefault="00170AB5" w:rsidP="007E2514">
            <w:pPr>
              <w:spacing w:line="276" w:lineRule="auto"/>
              <w:rPr>
                <w:rFonts w:cstheme="minorHAnsi"/>
              </w:rPr>
            </w:pPr>
            <w:r>
              <w:rPr>
                <w:rFonts w:cstheme="minorHAnsi"/>
              </w:rPr>
              <w:t>1,2</w:t>
            </w:r>
          </w:p>
        </w:tc>
      </w:tr>
      <w:tr w:rsidR="007E2514" w:rsidRPr="00436BBE" w14:paraId="217799A3" w14:textId="77777777" w:rsidTr="007E251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EEAE59C" w14:textId="4EA8F84E"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Article 18 (4)</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4777729" w14:textId="434AB8A7" w:rsidR="007E2514" w:rsidRPr="007E2514" w:rsidRDefault="007E2514" w:rsidP="007E2514">
            <w:pPr>
              <w:spacing w:line="276" w:lineRule="auto"/>
              <w:jc w:val="both"/>
              <w:rPr>
                <w:sz w:val="18"/>
                <w:szCs w:val="18"/>
                <w:lang w:val="en-US"/>
              </w:rPr>
            </w:pPr>
            <w:r w:rsidRPr="007E2514">
              <w:rPr>
                <w:sz w:val="18"/>
                <w:szCs w:val="18"/>
                <w:lang w:val="en-US"/>
              </w:rPr>
              <w:t>The Commission may also recognise areas for the protection of rare, threatened or endangered ecosystems or species recognised by international agreements or included in lists drawn up by intergovernmental organisations or the International Union for the Conservation of Nature for the purposes of Article 17(3)(b)(ii).</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26234E31"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337B6FAA" w14:textId="664C3758" w:rsidR="007E2514" w:rsidRPr="00436BBE" w:rsidRDefault="00170AB5" w:rsidP="007E2514">
            <w:pPr>
              <w:spacing w:line="276" w:lineRule="auto"/>
              <w:rPr>
                <w:rFonts w:cstheme="minorHAnsi"/>
              </w:rPr>
            </w:pPr>
            <w:r>
              <w:rPr>
                <w:rFonts w:cstheme="minorHAnsi"/>
              </w:rPr>
              <w:t>1,6</w:t>
            </w:r>
          </w:p>
        </w:tc>
      </w:tr>
      <w:tr w:rsidR="007E2514" w:rsidRPr="00436BBE" w14:paraId="01423703" w14:textId="77777777" w:rsidTr="007E251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5F5C55D5" w14:textId="249AC339"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lastRenderedPageBreak/>
              <w:t>Article 23 (5b)</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455C277" w14:textId="60403267" w:rsidR="007E2514" w:rsidRPr="00A20037" w:rsidRDefault="007E2514" w:rsidP="007E2514">
            <w:pPr>
              <w:spacing w:line="276" w:lineRule="auto"/>
              <w:jc w:val="both"/>
              <w:rPr>
                <w:sz w:val="18"/>
                <w:szCs w:val="18"/>
                <w:lang w:val="en-US"/>
              </w:rPr>
            </w:pPr>
            <w:r w:rsidRPr="007E2514">
              <w:rPr>
                <w:sz w:val="18"/>
                <w:szCs w:val="18"/>
                <w:lang w:val="en-US"/>
              </w:rPr>
              <w:t>the impact of increased demand for biofuel on sustainability in the Community and in third countries, considering economic and environmental impacts, including impacts on biodiversity;</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19123343"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6A4557B2" w14:textId="77777777" w:rsidR="007E2514" w:rsidRPr="00436BBE" w:rsidRDefault="007E2514" w:rsidP="007E2514">
            <w:pPr>
              <w:spacing w:line="276" w:lineRule="auto"/>
              <w:rPr>
                <w:rFonts w:cstheme="minorHAnsi"/>
              </w:rPr>
            </w:pPr>
          </w:p>
        </w:tc>
      </w:tr>
      <w:tr w:rsidR="007E2514" w:rsidRPr="00436BBE" w14:paraId="303E05BC" w14:textId="77777777" w:rsidTr="007E2514">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2093F32D" w14:textId="19DA8B50"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Article 23 (8bii)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66E4CCC1" w14:textId="701F3322" w:rsidR="007E2514" w:rsidRPr="00A20037" w:rsidRDefault="007E2514" w:rsidP="007E2514">
            <w:pPr>
              <w:spacing w:line="276" w:lineRule="auto"/>
              <w:jc w:val="both"/>
              <w:rPr>
                <w:sz w:val="18"/>
                <w:szCs w:val="18"/>
                <w:lang w:val="en-US"/>
              </w:rPr>
            </w:pPr>
            <w:r w:rsidRPr="007E2514">
              <w:rPr>
                <w:sz w:val="18"/>
                <w:szCs w:val="18"/>
                <w:lang w:val="en-US"/>
              </w:rPr>
              <w:t>an assessment of the feasibility of reaching the target whilst ensuring the sustainability of biofuels production in the Community and in third countries, and considering economic, environmental and social impacts, including indirect effects and impacts on biodiversity, as well as the commercial availability of second-generation biofuels;</w:t>
            </w:r>
          </w:p>
        </w:tc>
        <w:tc>
          <w:tcPr>
            <w:tcW w:w="3544" w:type="dxa"/>
            <w:tcBorders>
              <w:top w:val="single" w:sz="4" w:space="0" w:color="D9D9D9" w:themeColor="background1" w:themeShade="D9"/>
              <w:bottom w:val="single" w:sz="4" w:space="0" w:color="D9D9D9" w:themeColor="background1" w:themeShade="D9"/>
            </w:tcBorders>
            <w:shd w:val="clear" w:color="auto" w:fill="FFFFFF" w:themeFill="background1"/>
          </w:tcPr>
          <w:p w14:paraId="728FE5EC"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15747876" w14:textId="77777777" w:rsidR="007E2514" w:rsidRPr="00436BBE" w:rsidRDefault="007E2514" w:rsidP="007E2514">
            <w:pPr>
              <w:spacing w:line="276" w:lineRule="auto"/>
              <w:rPr>
                <w:rFonts w:cstheme="minorHAnsi"/>
              </w:rPr>
            </w:pPr>
          </w:p>
        </w:tc>
      </w:tr>
    </w:tbl>
    <w:p w14:paraId="7199F1A5" w14:textId="476DE101" w:rsidR="007E2514" w:rsidRDefault="007E2514" w:rsidP="00BD5E6B">
      <w:pPr>
        <w:rPr>
          <w:sz w:val="18"/>
          <w:szCs w:val="18"/>
        </w:rPr>
      </w:pPr>
    </w:p>
    <w:p w14:paraId="5D5DBC74" w14:textId="77777777" w:rsidR="007E2514" w:rsidRDefault="007E2514">
      <w:pPr>
        <w:rPr>
          <w:sz w:val="18"/>
          <w:szCs w:val="18"/>
        </w:rPr>
      </w:pPr>
      <w:r>
        <w:rPr>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9"/>
        <w:gridCol w:w="3397"/>
        <w:gridCol w:w="928"/>
      </w:tblGrid>
      <w:tr w:rsidR="007E2514" w:rsidRPr="00160EC3" w14:paraId="226120C4" w14:textId="77777777" w:rsidTr="00872A21">
        <w:tc>
          <w:tcPr>
            <w:tcW w:w="1310" w:type="dxa"/>
            <w:tcBorders>
              <w:top w:val="nil"/>
              <w:left w:val="nil"/>
              <w:bottom w:val="nil"/>
              <w:right w:val="nil"/>
            </w:tcBorders>
            <w:shd w:val="clear" w:color="auto" w:fill="DFE3E5" w:themeFill="background2"/>
            <w:vAlign w:val="center"/>
          </w:tcPr>
          <w:p w14:paraId="4EC6495D" w14:textId="77777777" w:rsidR="007E2514" w:rsidRPr="006E08B1" w:rsidRDefault="007E25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27F94F3A" w14:textId="10B43FA1" w:rsidR="007E2514" w:rsidRPr="008E1F80" w:rsidRDefault="00570C62" w:rsidP="00352768">
            <w:pPr>
              <w:pStyle w:val="Subtitle"/>
            </w:pPr>
            <w:hyperlink r:id="rId65" w:history="1">
              <w:bookmarkStart w:id="217" w:name="_Toc500941238"/>
              <w:bookmarkStart w:id="218" w:name="_Toc500941461"/>
              <w:bookmarkStart w:id="219" w:name="_Toc500941550"/>
              <w:bookmarkStart w:id="220" w:name="_Toc500941618"/>
              <w:bookmarkStart w:id="221" w:name="_Toc517880382"/>
              <w:r w:rsidR="00C7142C" w:rsidRPr="008E1F80">
                <w:rPr>
                  <w:highlight w:val="lightGray"/>
                </w:rPr>
                <w:t>Urban waste water treatment directive</w:t>
              </w:r>
            </w:hyperlink>
            <w:r w:rsidR="00C7142C" w:rsidRPr="008E1F80">
              <w:rPr>
                <w:highlight w:val="lightGray"/>
              </w:rPr>
              <w:t xml:space="preserve"> (91/271/EEC)</w:t>
            </w:r>
            <w:bookmarkEnd w:id="217"/>
            <w:bookmarkEnd w:id="218"/>
            <w:bookmarkEnd w:id="219"/>
            <w:bookmarkEnd w:id="220"/>
            <w:bookmarkEnd w:id="221"/>
          </w:p>
        </w:tc>
      </w:tr>
      <w:tr w:rsidR="007E2514" w:rsidRPr="00160EC3" w14:paraId="6A869A46" w14:textId="77777777" w:rsidTr="00872A21">
        <w:tc>
          <w:tcPr>
            <w:tcW w:w="1310" w:type="dxa"/>
            <w:tcBorders>
              <w:top w:val="nil"/>
              <w:left w:val="nil"/>
              <w:bottom w:val="nil"/>
              <w:right w:val="nil"/>
            </w:tcBorders>
            <w:shd w:val="clear" w:color="auto" w:fill="DFE3E5" w:themeFill="background2"/>
            <w:vAlign w:val="center"/>
          </w:tcPr>
          <w:p w14:paraId="0332B7A1" w14:textId="77777777" w:rsidR="007E2514" w:rsidRPr="006E08B1" w:rsidRDefault="007E25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4BBB4659" w14:textId="7F569A9A" w:rsidR="007E2514" w:rsidRPr="00C7142C" w:rsidRDefault="007E2514" w:rsidP="00AB4E86">
            <w:pPr>
              <w:spacing w:before="120" w:line="312" w:lineRule="auto"/>
              <w:jc w:val="both"/>
              <w:rPr>
                <w:rFonts w:ascii="Tw Cen MT Condensed" w:hAnsi="Tw Cen MT Condensed"/>
                <w:sz w:val="24"/>
                <w:szCs w:val="24"/>
                <w:lang w:val="en-US"/>
              </w:rPr>
            </w:pPr>
            <w:r w:rsidRPr="00C7142C">
              <w:rPr>
                <w:rFonts w:ascii="Tw Cen MT Condensed" w:hAnsi="Tw Cen MT Condensed"/>
                <w:sz w:val="24"/>
                <w:szCs w:val="24"/>
                <w:lang w:val="en-US"/>
              </w:rPr>
              <w:t>The objective of the Directive is to protect the environment from the adverse effects of the collection, treatment and discharge of urban wastewater and the treatment and discharge of wastewater from certain industrial sectors.</w:t>
            </w:r>
          </w:p>
        </w:tc>
      </w:tr>
      <w:tr w:rsidR="007E2514" w:rsidRPr="00160EC3" w14:paraId="1795645A" w14:textId="77777777" w:rsidTr="00872A21">
        <w:tc>
          <w:tcPr>
            <w:tcW w:w="1310" w:type="dxa"/>
            <w:tcBorders>
              <w:top w:val="nil"/>
              <w:left w:val="nil"/>
              <w:bottom w:val="nil"/>
              <w:right w:val="nil"/>
            </w:tcBorders>
            <w:shd w:val="clear" w:color="auto" w:fill="DFE3E5" w:themeFill="background2"/>
            <w:vAlign w:val="center"/>
          </w:tcPr>
          <w:p w14:paraId="48D96D62" w14:textId="77777777" w:rsidR="007E2514" w:rsidRPr="006E08B1" w:rsidRDefault="007E2514"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58462F67" w14:textId="77777777" w:rsidR="007E2514" w:rsidRPr="00872A21" w:rsidRDefault="007E2514" w:rsidP="00AB4E86">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Indirect</w:t>
            </w:r>
          </w:p>
        </w:tc>
      </w:tr>
      <w:tr w:rsidR="007E2514" w:rsidRPr="006E08B1" w14:paraId="64631001"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593793AE" w14:textId="77777777" w:rsidR="007E2514" w:rsidRPr="006E08B1" w:rsidRDefault="007E2514"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442962E3"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02C36ECB"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1E7E0A6F" w14:textId="77777777" w:rsidR="007E2514" w:rsidRPr="006E08B1" w:rsidRDefault="007E2514"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7E2514" w:rsidRPr="00436BBE" w14:paraId="41349ADA"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4769D260" w14:textId="4483EB35"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Preamble</w:t>
            </w:r>
          </w:p>
        </w:tc>
        <w:tc>
          <w:tcPr>
            <w:tcW w:w="3657" w:type="dxa"/>
            <w:tcBorders>
              <w:top w:val="single" w:sz="4" w:space="0" w:color="D9D9D9" w:themeColor="background1" w:themeShade="D9"/>
            </w:tcBorders>
            <w:shd w:val="clear" w:color="auto" w:fill="FFFFFF" w:themeFill="background1"/>
          </w:tcPr>
          <w:p w14:paraId="41B888D0" w14:textId="13E32719" w:rsidR="007E2514" w:rsidRPr="00A20037" w:rsidRDefault="007E2514" w:rsidP="007E2514">
            <w:pPr>
              <w:spacing w:line="276" w:lineRule="auto"/>
              <w:jc w:val="both"/>
              <w:rPr>
                <w:sz w:val="18"/>
                <w:szCs w:val="18"/>
                <w:lang w:val="en-US"/>
              </w:rPr>
            </w:pPr>
            <w:r w:rsidRPr="007E2514">
              <w:rPr>
                <w:sz w:val="18"/>
                <w:szCs w:val="18"/>
                <w:lang w:val="en-US"/>
              </w:rPr>
              <w:t>Whereas it is necessary to monitor treatment plants, receiving waters and the disposal of sludge to ensure that the environment is protected from the adverse effects of the discharge of waste waters ;</w:t>
            </w:r>
          </w:p>
        </w:tc>
        <w:tc>
          <w:tcPr>
            <w:tcW w:w="3544" w:type="dxa"/>
            <w:tcBorders>
              <w:top w:val="single" w:sz="4" w:space="0" w:color="D9D9D9" w:themeColor="background1" w:themeShade="D9"/>
            </w:tcBorders>
            <w:shd w:val="clear" w:color="auto" w:fill="FFFFFF" w:themeFill="background1"/>
          </w:tcPr>
          <w:p w14:paraId="5F656888"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tcBorders>
            <w:shd w:val="clear" w:color="auto" w:fill="FFFFFF" w:themeFill="background1"/>
          </w:tcPr>
          <w:p w14:paraId="5068027F" w14:textId="1A713325" w:rsidR="007E2514" w:rsidRPr="00436BBE" w:rsidRDefault="009F2A1B" w:rsidP="007E2514">
            <w:pPr>
              <w:spacing w:line="276" w:lineRule="auto"/>
              <w:rPr>
                <w:rFonts w:cstheme="minorHAnsi"/>
              </w:rPr>
            </w:pPr>
            <w:r>
              <w:rPr>
                <w:rFonts w:cstheme="minorHAnsi"/>
              </w:rPr>
              <w:t>4</w:t>
            </w:r>
          </w:p>
        </w:tc>
      </w:tr>
      <w:tr w:rsidR="007E2514" w:rsidRPr="00436BBE" w14:paraId="1D8A07DB"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1A25796F" w14:textId="0C5FB191"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Article 9</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4E2BC617" w14:textId="77777777" w:rsidR="007E2514" w:rsidRPr="007E2514" w:rsidRDefault="007E2514" w:rsidP="007E2514">
            <w:pPr>
              <w:spacing w:line="276" w:lineRule="auto"/>
              <w:rPr>
                <w:sz w:val="18"/>
                <w:szCs w:val="18"/>
                <w:lang w:val="en-US"/>
              </w:rPr>
            </w:pPr>
            <w:r w:rsidRPr="007E2514">
              <w:rPr>
                <w:sz w:val="18"/>
                <w:szCs w:val="18"/>
                <w:lang w:val="en-US"/>
              </w:rPr>
              <w:t>Where waters within the area of jurisdiction of a Member State are adversely affected by discharges of urban wastewater from another Member State, the Member State whose waters are affected may notify the other Member State and the Commission of the relevant facts.</w:t>
            </w:r>
          </w:p>
          <w:p w14:paraId="2AB061CE" w14:textId="005B45F6" w:rsidR="007E2514" w:rsidRPr="00A20037" w:rsidRDefault="007E2514" w:rsidP="007E2514">
            <w:pPr>
              <w:spacing w:line="276" w:lineRule="auto"/>
              <w:jc w:val="both"/>
              <w:rPr>
                <w:sz w:val="18"/>
                <w:szCs w:val="18"/>
                <w:lang w:val="en-US"/>
              </w:rPr>
            </w:pPr>
            <w:r w:rsidRPr="007E2514">
              <w:rPr>
                <w:sz w:val="18"/>
                <w:szCs w:val="18"/>
                <w:lang w:val="en-US"/>
              </w:rPr>
              <w:t>The Member States concerned shall organize, where appropriate with the Commission, the concertation necessary to identify the discharges in question and the measures to be taken at source to protect the waters that are affected in order to ensure conformity with the provisions of this Directive.</w:t>
            </w:r>
          </w:p>
        </w:tc>
        <w:tc>
          <w:tcPr>
            <w:tcW w:w="3544" w:type="dxa"/>
            <w:shd w:val="clear" w:color="auto" w:fill="FFFFFF" w:themeFill="background1"/>
          </w:tcPr>
          <w:p w14:paraId="4BA4E471"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0FDC9D45" w14:textId="3E1D4564" w:rsidR="007E2514" w:rsidRPr="00436BBE" w:rsidRDefault="009F2A1B" w:rsidP="007E2514">
            <w:pPr>
              <w:spacing w:line="276" w:lineRule="auto"/>
              <w:rPr>
                <w:rFonts w:cstheme="minorHAnsi"/>
              </w:rPr>
            </w:pPr>
            <w:r>
              <w:rPr>
                <w:rFonts w:cstheme="minorHAnsi"/>
              </w:rPr>
              <w:t>4, 5</w:t>
            </w:r>
          </w:p>
        </w:tc>
      </w:tr>
      <w:tr w:rsidR="007E2514" w:rsidRPr="00436BBE" w14:paraId="2082D560"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8D838F9" w14:textId="4897AD88" w:rsidR="007E2514" w:rsidRPr="00A20037" w:rsidRDefault="007E2514" w:rsidP="007E2514">
            <w:pPr>
              <w:spacing w:line="276" w:lineRule="auto"/>
              <w:rPr>
                <w:rFonts w:ascii="Calibri Light" w:hAnsi="Calibri Light" w:cs="Calibri Light"/>
                <w:b/>
                <w:sz w:val="18"/>
                <w:szCs w:val="18"/>
              </w:rPr>
            </w:pPr>
            <w:r w:rsidRPr="007E2514">
              <w:rPr>
                <w:rFonts w:ascii="Calibri Light" w:hAnsi="Calibri Light" w:cs="Calibri Light"/>
                <w:b/>
                <w:sz w:val="18"/>
                <w:szCs w:val="18"/>
              </w:rPr>
              <w:t>Annex II</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DE918F7" w14:textId="073AA30F" w:rsidR="007E2514" w:rsidRPr="007E2514" w:rsidRDefault="007E2514" w:rsidP="007E2514">
            <w:pPr>
              <w:spacing w:line="276" w:lineRule="auto"/>
              <w:rPr>
                <w:sz w:val="18"/>
                <w:szCs w:val="18"/>
                <w:lang w:val="en-US"/>
              </w:rPr>
            </w:pPr>
            <w:r w:rsidRPr="007E2514">
              <w:rPr>
                <w:sz w:val="18"/>
                <w:szCs w:val="18"/>
                <w:lang w:val="en-US"/>
              </w:rPr>
              <w:t>Criteria for the identification of sensitive and less sensitive areas. A. Sensitive areas - A water body must be identified as a sensitive area if it falls into one of t</w:t>
            </w:r>
            <w:r w:rsidR="009F2A1B">
              <w:rPr>
                <w:sz w:val="18"/>
                <w:szCs w:val="18"/>
                <w:lang w:val="en-US"/>
              </w:rPr>
              <w:t>he following groups</w:t>
            </w:r>
            <w:r w:rsidRPr="007E2514">
              <w:rPr>
                <w:sz w:val="18"/>
                <w:szCs w:val="18"/>
                <w:lang w:val="en-US"/>
              </w:rPr>
              <w:t>:</w:t>
            </w:r>
          </w:p>
          <w:p w14:paraId="726FACCB" w14:textId="77777777" w:rsidR="007E2514" w:rsidRPr="007E2514" w:rsidRDefault="007E2514" w:rsidP="007E2514">
            <w:pPr>
              <w:spacing w:line="276" w:lineRule="auto"/>
              <w:rPr>
                <w:sz w:val="18"/>
                <w:szCs w:val="18"/>
                <w:lang w:val="en-US"/>
              </w:rPr>
            </w:pPr>
            <w:r w:rsidRPr="007E2514">
              <w:rPr>
                <w:sz w:val="18"/>
                <w:szCs w:val="18"/>
                <w:lang w:val="en-US"/>
              </w:rPr>
              <w:t>(a) natural freshwater lakes, other freshwater bodies, estuaries and coastal waters which are found to be eutrophic or which in the near future may become eutrophic if protective action is not taken.</w:t>
            </w:r>
          </w:p>
          <w:p w14:paraId="1A0EA524" w14:textId="4144EBB2" w:rsidR="007E2514" w:rsidRPr="00A20037" w:rsidRDefault="007E2514" w:rsidP="007E2514">
            <w:pPr>
              <w:spacing w:line="276" w:lineRule="auto"/>
              <w:jc w:val="both"/>
              <w:rPr>
                <w:sz w:val="18"/>
                <w:szCs w:val="18"/>
                <w:lang w:val="en-US"/>
              </w:rPr>
            </w:pPr>
            <w:r w:rsidRPr="007E2514">
              <w:rPr>
                <w:sz w:val="18"/>
                <w:szCs w:val="18"/>
                <w:lang w:val="en-US"/>
              </w:rPr>
              <w:t xml:space="preserve">(ii) estuaries, bays and other coastal waters which are found to have a poor water exchange, or which receive large quantities of nutrients. Discharges from small agglomerations are usually of minor importance in those areas, but for large agglomerations, the removal of phosphorus and/or nitrogen should be included unless it can be demonstrated that the removal will </w:t>
            </w:r>
            <w:r w:rsidRPr="007E2514">
              <w:rPr>
                <w:sz w:val="18"/>
                <w:szCs w:val="18"/>
                <w:lang w:val="en-US"/>
              </w:rPr>
              <w:lastRenderedPageBreak/>
              <w:t>have no effect on the level of eutrophication ;</w:t>
            </w:r>
          </w:p>
        </w:tc>
        <w:tc>
          <w:tcPr>
            <w:tcW w:w="3544" w:type="dxa"/>
            <w:shd w:val="clear" w:color="auto" w:fill="FFFFFF" w:themeFill="background1"/>
          </w:tcPr>
          <w:p w14:paraId="3EE21325" w14:textId="77777777" w:rsidR="007E2514" w:rsidRPr="00A20037" w:rsidRDefault="007E2514" w:rsidP="007E2514">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02054DB5" w14:textId="6C05715F" w:rsidR="007E2514" w:rsidRPr="00436BBE" w:rsidRDefault="009F2A1B" w:rsidP="007E2514">
            <w:pPr>
              <w:spacing w:line="276" w:lineRule="auto"/>
              <w:rPr>
                <w:rFonts w:cstheme="minorHAnsi"/>
              </w:rPr>
            </w:pPr>
            <w:r>
              <w:rPr>
                <w:rFonts w:cstheme="minorHAnsi"/>
              </w:rPr>
              <w:t>4</w:t>
            </w:r>
          </w:p>
        </w:tc>
      </w:tr>
    </w:tbl>
    <w:p w14:paraId="3F2D499D" w14:textId="5145FAEE" w:rsidR="00DE797A" w:rsidRDefault="00DE797A" w:rsidP="00BD5E6B">
      <w:pPr>
        <w:rPr>
          <w:sz w:val="18"/>
          <w:szCs w:val="18"/>
        </w:rPr>
      </w:pPr>
    </w:p>
    <w:p w14:paraId="04B864C4" w14:textId="77777777" w:rsidR="00DE797A" w:rsidRDefault="00DE797A">
      <w:pPr>
        <w:rPr>
          <w:sz w:val="18"/>
          <w:szCs w:val="18"/>
        </w:rPr>
      </w:pPr>
      <w:r>
        <w:rPr>
          <w:sz w:val="18"/>
          <w:szCs w:val="18"/>
        </w:rPr>
        <w:br w:type="page"/>
      </w:r>
    </w:p>
    <w:tbl>
      <w:tblPr>
        <w:tblStyle w:val="TableGrid"/>
        <w:tblW w:w="9462" w:type="dxa"/>
        <w:tblInd w:w="-289" w:type="dxa"/>
        <w:shd w:val="clear" w:color="auto" w:fill="DFE3E5" w:themeFill="background2"/>
        <w:tblLook w:val="04A0" w:firstRow="1" w:lastRow="0" w:firstColumn="1" w:lastColumn="0" w:noHBand="0" w:noVBand="1"/>
      </w:tblPr>
      <w:tblGrid>
        <w:gridCol w:w="1608"/>
        <w:gridCol w:w="3526"/>
        <w:gridCol w:w="3401"/>
        <w:gridCol w:w="927"/>
      </w:tblGrid>
      <w:tr w:rsidR="00DE797A" w:rsidRPr="00160EC3" w14:paraId="18226DD3" w14:textId="77777777" w:rsidTr="00872A21">
        <w:tc>
          <w:tcPr>
            <w:tcW w:w="1310" w:type="dxa"/>
            <w:tcBorders>
              <w:top w:val="nil"/>
              <w:left w:val="nil"/>
              <w:bottom w:val="nil"/>
              <w:right w:val="nil"/>
            </w:tcBorders>
            <w:shd w:val="clear" w:color="auto" w:fill="DFE3E5" w:themeFill="background2"/>
            <w:vAlign w:val="center"/>
          </w:tcPr>
          <w:p w14:paraId="25B3E943" w14:textId="77777777" w:rsidR="00DE797A" w:rsidRPr="006E08B1" w:rsidRDefault="00DE797A"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lastRenderedPageBreak/>
              <w:t>Instrument</w:t>
            </w:r>
          </w:p>
        </w:tc>
        <w:tc>
          <w:tcPr>
            <w:tcW w:w="8152" w:type="dxa"/>
            <w:gridSpan w:val="3"/>
            <w:tcBorders>
              <w:top w:val="nil"/>
              <w:left w:val="nil"/>
              <w:bottom w:val="nil"/>
              <w:right w:val="nil"/>
            </w:tcBorders>
            <w:shd w:val="clear" w:color="auto" w:fill="DFE3E5" w:themeFill="background2"/>
            <w:vAlign w:val="center"/>
          </w:tcPr>
          <w:p w14:paraId="02086BF6" w14:textId="715C4073" w:rsidR="00DE797A" w:rsidRPr="008E1F80" w:rsidRDefault="00570C62" w:rsidP="00352768">
            <w:pPr>
              <w:pStyle w:val="Subtitle"/>
            </w:pPr>
            <w:hyperlink r:id="rId66" w:history="1">
              <w:bookmarkStart w:id="222" w:name="_Toc500941239"/>
              <w:bookmarkStart w:id="223" w:name="_Toc500941462"/>
              <w:bookmarkStart w:id="224" w:name="_Toc500941551"/>
              <w:bookmarkStart w:id="225" w:name="_Toc500941619"/>
              <w:bookmarkStart w:id="226" w:name="_Toc517880383"/>
              <w:r w:rsidR="00C7142C" w:rsidRPr="008E1F80">
                <w:t>Nitrates Directive (91/676/EEC)</w:t>
              </w:r>
              <w:bookmarkEnd w:id="222"/>
              <w:bookmarkEnd w:id="223"/>
              <w:bookmarkEnd w:id="224"/>
              <w:bookmarkEnd w:id="225"/>
              <w:bookmarkEnd w:id="226"/>
            </w:hyperlink>
          </w:p>
        </w:tc>
      </w:tr>
      <w:tr w:rsidR="00DE797A" w:rsidRPr="00160EC3" w14:paraId="2FA82DB8" w14:textId="77777777" w:rsidTr="00872A21">
        <w:tc>
          <w:tcPr>
            <w:tcW w:w="1310" w:type="dxa"/>
            <w:tcBorders>
              <w:top w:val="nil"/>
              <w:left w:val="nil"/>
              <w:bottom w:val="nil"/>
              <w:right w:val="nil"/>
            </w:tcBorders>
            <w:shd w:val="clear" w:color="auto" w:fill="DFE3E5" w:themeFill="background2"/>
            <w:vAlign w:val="center"/>
          </w:tcPr>
          <w:p w14:paraId="7BDBE6A2" w14:textId="77777777" w:rsidR="00DE797A" w:rsidRPr="006E08B1" w:rsidRDefault="00DE797A"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Primary goal</w:t>
            </w:r>
          </w:p>
        </w:tc>
        <w:tc>
          <w:tcPr>
            <w:tcW w:w="8152" w:type="dxa"/>
            <w:gridSpan w:val="3"/>
            <w:tcBorders>
              <w:top w:val="nil"/>
              <w:left w:val="nil"/>
              <w:bottom w:val="nil"/>
              <w:right w:val="nil"/>
            </w:tcBorders>
            <w:shd w:val="clear" w:color="auto" w:fill="DFE3E5" w:themeFill="background2"/>
            <w:vAlign w:val="center"/>
          </w:tcPr>
          <w:p w14:paraId="3E2BC16C" w14:textId="70A46837" w:rsidR="00DE797A" w:rsidRPr="00872A21" w:rsidRDefault="00DE797A" w:rsidP="00AB4E86">
            <w:pPr>
              <w:spacing w:before="120" w:line="312" w:lineRule="auto"/>
              <w:jc w:val="both"/>
              <w:rPr>
                <w:rFonts w:ascii="Tw Cen MT Condensed" w:hAnsi="Tw Cen MT Condensed"/>
                <w:sz w:val="24"/>
                <w:szCs w:val="24"/>
                <w:lang w:val="en-US"/>
              </w:rPr>
            </w:pPr>
            <w:r w:rsidRPr="00872A21">
              <w:rPr>
                <w:rFonts w:ascii="Tw Cen MT Condensed" w:hAnsi="Tw Cen MT Condensed"/>
                <w:sz w:val="24"/>
                <w:szCs w:val="24"/>
                <w:lang w:val="en-US"/>
              </w:rPr>
              <w:t>Reducing water pollution caused or induced by nitrates from agricultural sources and preventing further such pollution.</w:t>
            </w:r>
          </w:p>
        </w:tc>
      </w:tr>
      <w:tr w:rsidR="00DE797A" w:rsidRPr="00160EC3" w14:paraId="3845C6A7" w14:textId="77777777" w:rsidTr="00872A21">
        <w:tc>
          <w:tcPr>
            <w:tcW w:w="1310" w:type="dxa"/>
            <w:tcBorders>
              <w:top w:val="nil"/>
              <w:left w:val="nil"/>
              <w:bottom w:val="nil"/>
              <w:right w:val="nil"/>
            </w:tcBorders>
            <w:shd w:val="clear" w:color="auto" w:fill="DFE3E5" w:themeFill="background2"/>
            <w:vAlign w:val="center"/>
          </w:tcPr>
          <w:p w14:paraId="61EEAB62" w14:textId="77777777" w:rsidR="00DE797A" w:rsidRPr="006E08B1" w:rsidRDefault="00DE797A" w:rsidP="00AB4E86">
            <w:pPr>
              <w:spacing w:before="120" w:line="312" w:lineRule="auto"/>
              <w:jc w:val="both"/>
              <w:rPr>
                <w:rFonts w:ascii="Tw Cen MT Condensed" w:eastAsiaTheme="majorEastAsia" w:hAnsi="Tw Cen MT Condensed" w:cstheme="majorBidi"/>
                <w:caps/>
                <w:spacing w:val="20"/>
                <w:sz w:val="18"/>
                <w:szCs w:val="18"/>
                <w:lang w:val="en-US"/>
              </w:rPr>
            </w:pPr>
            <w:r w:rsidRPr="006E08B1">
              <w:rPr>
                <w:rFonts w:ascii="Tw Cen MT Condensed" w:eastAsiaTheme="majorEastAsia" w:hAnsi="Tw Cen MT Condensed" w:cstheme="majorBidi"/>
                <w:caps/>
                <w:spacing w:val="20"/>
                <w:sz w:val="18"/>
                <w:szCs w:val="18"/>
                <w:lang w:val="en-US"/>
              </w:rPr>
              <w:t>typology</w:t>
            </w:r>
          </w:p>
        </w:tc>
        <w:tc>
          <w:tcPr>
            <w:tcW w:w="8152" w:type="dxa"/>
            <w:gridSpan w:val="3"/>
            <w:tcBorders>
              <w:top w:val="nil"/>
              <w:left w:val="nil"/>
              <w:bottom w:val="nil"/>
              <w:right w:val="nil"/>
            </w:tcBorders>
            <w:shd w:val="clear" w:color="auto" w:fill="DFE3E5" w:themeFill="background2"/>
            <w:vAlign w:val="center"/>
          </w:tcPr>
          <w:p w14:paraId="1C31A9A4" w14:textId="77777777" w:rsidR="00DE797A" w:rsidRPr="00872A21" w:rsidRDefault="00DE797A" w:rsidP="00AB4E86">
            <w:pPr>
              <w:spacing w:before="120" w:line="312" w:lineRule="auto"/>
              <w:jc w:val="both"/>
              <w:rPr>
                <w:rFonts w:ascii="Tw Cen MT Condensed" w:hAnsi="Tw Cen MT Condensed"/>
                <w:sz w:val="24"/>
                <w:szCs w:val="24"/>
                <w:lang w:val="en-US"/>
              </w:rPr>
            </w:pPr>
            <w:r w:rsidRPr="00872A21">
              <w:rPr>
                <w:rFonts w:ascii="Tw Cen MT Condensed" w:hAnsi="Tw Cen MT Condensed"/>
                <w:szCs w:val="24"/>
                <w:lang w:val="en-US"/>
              </w:rPr>
              <w:t>Indirect</w:t>
            </w:r>
          </w:p>
        </w:tc>
      </w:tr>
      <w:tr w:rsidR="00DE797A" w:rsidRPr="006E08B1" w14:paraId="05894DC2"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nil"/>
            </w:tcBorders>
            <w:shd w:val="clear" w:color="auto" w:fill="FFFFFF" w:themeFill="background1"/>
            <w:vAlign w:val="center"/>
          </w:tcPr>
          <w:p w14:paraId="67E2D8D8" w14:textId="77777777" w:rsidR="00DE797A" w:rsidRPr="006E08B1" w:rsidRDefault="00DE797A" w:rsidP="00AB4E86">
            <w:pPr>
              <w:spacing w:before="120" w:line="312" w:lineRule="auto"/>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articles</w:t>
            </w:r>
          </w:p>
        </w:tc>
        <w:tc>
          <w:tcPr>
            <w:tcW w:w="3657" w:type="dxa"/>
            <w:tcBorders>
              <w:top w:val="nil"/>
            </w:tcBorders>
            <w:shd w:val="clear" w:color="auto" w:fill="FFFFFF" w:themeFill="background1"/>
            <w:vAlign w:val="center"/>
          </w:tcPr>
          <w:p w14:paraId="04A5D10E" w14:textId="77777777" w:rsidR="00DE797A" w:rsidRPr="006E08B1" w:rsidRDefault="00DE797A"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summary</w:t>
            </w:r>
          </w:p>
        </w:tc>
        <w:tc>
          <w:tcPr>
            <w:tcW w:w="3544" w:type="dxa"/>
            <w:tcBorders>
              <w:top w:val="nil"/>
            </w:tcBorders>
            <w:shd w:val="clear" w:color="auto" w:fill="FFFFFF" w:themeFill="background1"/>
            <w:vAlign w:val="center"/>
          </w:tcPr>
          <w:p w14:paraId="6851BFDB" w14:textId="77777777" w:rsidR="00DE797A" w:rsidRPr="006E08B1" w:rsidRDefault="00DE797A"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notes</w:t>
            </w:r>
          </w:p>
        </w:tc>
        <w:tc>
          <w:tcPr>
            <w:tcW w:w="951" w:type="dxa"/>
            <w:tcBorders>
              <w:top w:val="nil"/>
            </w:tcBorders>
            <w:shd w:val="clear" w:color="auto" w:fill="FFFFFF" w:themeFill="background1"/>
            <w:vAlign w:val="center"/>
          </w:tcPr>
          <w:p w14:paraId="233A1020" w14:textId="77777777" w:rsidR="00DE797A" w:rsidRPr="006E08B1" w:rsidRDefault="00DE797A" w:rsidP="00AB4E86">
            <w:pPr>
              <w:spacing w:before="120"/>
              <w:ind w:right="-79"/>
              <w:jc w:val="both"/>
              <w:rPr>
                <w:rFonts w:ascii="Tw Cen MT Condensed" w:eastAsiaTheme="majorEastAsia" w:hAnsi="Tw Cen MT Condensed" w:cstheme="majorBidi"/>
                <w:caps/>
                <w:spacing w:val="20"/>
                <w:lang w:val="en-US"/>
              </w:rPr>
            </w:pPr>
            <w:r w:rsidRPr="006E08B1">
              <w:rPr>
                <w:rFonts w:ascii="Tw Cen MT Condensed" w:eastAsiaTheme="majorEastAsia" w:hAnsi="Tw Cen MT Condensed" w:cstheme="majorBidi"/>
                <w:caps/>
                <w:spacing w:val="20"/>
                <w:lang w:val="en-US"/>
              </w:rPr>
              <w:t>WG</w:t>
            </w:r>
          </w:p>
        </w:tc>
      </w:tr>
      <w:tr w:rsidR="00DE797A" w:rsidRPr="00436BBE" w14:paraId="0852FDA7"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tcBorders>
            <w:shd w:val="clear" w:color="auto" w:fill="FFFFFF" w:themeFill="background1"/>
          </w:tcPr>
          <w:p w14:paraId="7F78AC71" w14:textId="44AFDDE9" w:rsidR="00DE797A" w:rsidRPr="00A20037" w:rsidRDefault="00DE797A" w:rsidP="00DE797A">
            <w:pPr>
              <w:spacing w:line="276" w:lineRule="auto"/>
              <w:rPr>
                <w:rFonts w:ascii="Calibri Light" w:hAnsi="Calibri Light" w:cs="Calibri Light"/>
                <w:b/>
                <w:sz w:val="18"/>
                <w:szCs w:val="18"/>
              </w:rPr>
            </w:pPr>
            <w:r w:rsidRPr="00DE797A">
              <w:rPr>
                <w:rFonts w:ascii="Calibri Light" w:hAnsi="Calibri Light" w:cs="Calibri Light"/>
                <w:b/>
                <w:sz w:val="18"/>
                <w:szCs w:val="18"/>
              </w:rPr>
              <w:t>Preamble</w:t>
            </w:r>
          </w:p>
        </w:tc>
        <w:tc>
          <w:tcPr>
            <w:tcW w:w="3657" w:type="dxa"/>
            <w:tcBorders>
              <w:top w:val="single" w:sz="4" w:space="0" w:color="D9D9D9" w:themeColor="background1" w:themeShade="D9"/>
            </w:tcBorders>
            <w:shd w:val="clear" w:color="auto" w:fill="FFFFFF" w:themeFill="background1"/>
          </w:tcPr>
          <w:p w14:paraId="537C6841" w14:textId="29E11128" w:rsidR="00DE797A" w:rsidRPr="00A20037" w:rsidRDefault="00DE797A" w:rsidP="00DE797A">
            <w:pPr>
              <w:spacing w:line="276" w:lineRule="auto"/>
              <w:jc w:val="both"/>
              <w:rPr>
                <w:sz w:val="18"/>
                <w:szCs w:val="18"/>
                <w:lang w:val="en-US"/>
              </w:rPr>
            </w:pPr>
            <w:r w:rsidRPr="00DE797A">
              <w:rPr>
                <w:sz w:val="18"/>
                <w:szCs w:val="18"/>
                <w:lang w:val="en-US"/>
              </w:rPr>
              <w:t>Whereas it is therefore necessary, in order to protect human health and living resources and aquatic ecosystems and to safeguard other legitimate uses of water, to reduce water pollution caused or induced by nitrates from agricultural sources and to prevent further such pollution; whereas for this purpose it is important to take measures concerning the storage and the application on land of all nitrogen compounds and concerning certain land management practices ;</w:t>
            </w:r>
          </w:p>
        </w:tc>
        <w:tc>
          <w:tcPr>
            <w:tcW w:w="3544" w:type="dxa"/>
            <w:tcBorders>
              <w:top w:val="single" w:sz="4" w:space="0" w:color="D9D9D9" w:themeColor="background1" w:themeShade="D9"/>
            </w:tcBorders>
            <w:shd w:val="clear" w:color="auto" w:fill="FFFFFF" w:themeFill="background1"/>
          </w:tcPr>
          <w:p w14:paraId="66B87388" w14:textId="7ADDF5DF" w:rsidR="00DE797A" w:rsidRPr="00A20037" w:rsidRDefault="009F2A1B" w:rsidP="00DE797A">
            <w:pPr>
              <w:spacing w:line="276" w:lineRule="auto"/>
              <w:rPr>
                <w:sz w:val="18"/>
                <w:szCs w:val="18"/>
                <w:lang w:val="en-US"/>
              </w:rPr>
            </w:pPr>
            <w:r>
              <w:rPr>
                <w:sz w:val="18"/>
                <w:szCs w:val="18"/>
                <w:lang w:val="en-US"/>
              </w:rPr>
              <w:t>Trans realm implications</w:t>
            </w:r>
          </w:p>
        </w:tc>
        <w:tc>
          <w:tcPr>
            <w:tcW w:w="951" w:type="dxa"/>
            <w:tcBorders>
              <w:top w:val="single" w:sz="4" w:space="0" w:color="D9D9D9" w:themeColor="background1" w:themeShade="D9"/>
            </w:tcBorders>
            <w:shd w:val="clear" w:color="auto" w:fill="FFFFFF" w:themeFill="background1"/>
          </w:tcPr>
          <w:p w14:paraId="4D351427" w14:textId="30933612" w:rsidR="00DE797A" w:rsidRPr="00436BBE" w:rsidRDefault="009F2A1B" w:rsidP="00DE797A">
            <w:pPr>
              <w:spacing w:line="276" w:lineRule="auto"/>
              <w:rPr>
                <w:rFonts w:cstheme="minorHAnsi"/>
              </w:rPr>
            </w:pPr>
            <w:r>
              <w:rPr>
                <w:rFonts w:cstheme="minorHAnsi"/>
              </w:rPr>
              <w:t>4</w:t>
            </w:r>
          </w:p>
        </w:tc>
      </w:tr>
      <w:tr w:rsidR="00DE797A" w:rsidRPr="00436BBE" w14:paraId="586F4E23" w14:textId="77777777" w:rsidTr="00AB4E86">
        <w:tblPrEx>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310" w:type="dxa"/>
            <w:tcBorders>
              <w:top w:val="single" w:sz="4" w:space="0" w:color="D9D9D9" w:themeColor="background1" w:themeShade="D9"/>
              <w:bottom w:val="single" w:sz="4" w:space="0" w:color="D9D9D9" w:themeColor="background1" w:themeShade="D9"/>
            </w:tcBorders>
            <w:shd w:val="clear" w:color="auto" w:fill="FFFFFF" w:themeFill="background1"/>
          </w:tcPr>
          <w:p w14:paraId="72D9AF34" w14:textId="3A5BF962" w:rsidR="00DE797A" w:rsidRPr="00A20037" w:rsidRDefault="00DE797A" w:rsidP="00DE797A">
            <w:pPr>
              <w:spacing w:line="276" w:lineRule="auto"/>
              <w:rPr>
                <w:rFonts w:ascii="Calibri Light" w:hAnsi="Calibri Light" w:cs="Calibri Light"/>
                <w:b/>
                <w:sz w:val="18"/>
                <w:szCs w:val="18"/>
              </w:rPr>
            </w:pPr>
            <w:r w:rsidRPr="00DE797A">
              <w:rPr>
                <w:rFonts w:ascii="Calibri Light" w:hAnsi="Calibri Light" w:cs="Calibri Light"/>
                <w:b/>
                <w:sz w:val="18"/>
                <w:szCs w:val="18"/>
              </w:rPr>
              <w:t>Article 6 (1 c)</w:t>
            </w:r>
          </w:p>
        </w:tc>
        <w:tc>
          <w:tcPr>
            <w:tcW w:w="3657" w:type="dxa"/>
            <w:tcBorders>
              <w:top w:val="single" w:sz="4" w:space="0" w:color="D9D9D9" w:themeColor="background1" w:themeShade="D9"/>
              <w:bottom w:val="single" w:sz="4" w:space="0" w:color="D9D9D9" w:themeColor="background1" w:themeShade="D9"/>
            </w:tcBorders>
            <w:shd w:val="clear" w:color="auto" w:fill="FFFFFF" w:themeFill="background1"/>
          </w:tcPr>
          <w:p w14:paraId="757AF3DF" w14:textId="77777777" w:rsidR="00DE797A" w:rsidRPr="00DE797A" w:rsidRDefault="00DE797A" w:rsidP="00DE797A">
            <w:pPr>
              <w:spacing w:line="276" w:lineRule="auto"/>
              <w:rPr>
                <w:sz w:val="18"/>
                <w:szCs w:val="18"/>
                <w:lang w:val="en-US"/>
              </w:rPr>
            </w:pPr>
            <w:r w:rsidRPr="00DE797A">
              <w:rPr>
                <w:sz w:val="18"/>
                <w:szCs w:val="18"/>
                <w:lang w:val="en-US"/>
              </w:rPr>
              <w:t>For the purpose of designating and revising the designation of vulnerable zones, Member States shall:</w:t>
            </w:r>
          </w:p>
          <w:p w14:paraId="7C0B8E65" w14:textId="08EAB8F6" w:rsidR="00DE797A" w:rsidRPr="00A20037" w:rsidRDefault="00DE797A" w:rsidP="00DE797A">
            <w:pPr>
              <w:spacing w:line="276" w:lineRule="auto"/>
              <w:jc w:val="both"/>
              <w:rPr>
                <w:sz w:val="18"/>
                <w:szCs w:val="18"/>
                <w:lang w:val="en-US"/>
              </w:rPr>
            </w:pPr>
            <w:r w:rsidRPr="00DE797A">
              <w:rPr>
                <w:sz w:val="18"/>
                <w:szCs w:val="18"/>
                <w:lang w:val="en-US"/>
              </w:rPr>
              <w:t>review the eutrophic state of their fresh surface waters, estuarial and coastal waters every four years.</w:t>
            </w:r>
          </w:p>
        </w:tc>
        <w:tc>
          <w:tcPr>
            <w:tcW w:w="3544" w:type="dxa"/>
            <w:shd w:val="clear" w:color="auto" w:fill="FFFFFF" w:themeFill="background1"/>
          </w:tcPr>
          <w:p w14:paraId="6262A3D6" w14:textId="77777777" w:rsidR="00DE797A" w:rsidRPr="00A20037" w:rsidRDefault="00DE797A" w:rsidP="00DE797A">
            <w:pPr>
              <w:spacing w:line="276" w:lineRule="auto"/>
              <w:rPr>
                <w:sz w:val="18"/>
                <w:szCs w:val="18"/>
                <w:lang w:val="en-US"/>
              </w:rPr>
            </w:pPr>
          </w:p>
        </w:tc>
        <w:tc>
          <w:tcPr>
            <w:tcW w:w="951" w:type="dxa"/>
            <w:tcBorders>
              <w:top w:val="single" w:sz="4" w:space="0" w:color="D9D9D9" w:themeColor="background1" w:themeShade="D9"/>
              <w:bottom w:val="single" w:sz="4" w:space="0" w:color="D9D9D9" w:themeColor="background1" w:themeShade="D9"/>
            </w:tcBorders>
            <w:shd w:val="clear" w:color="auto" w:fill="FFFFFF" w:themeFill="background1"/>
          </w:tcPr>
          <w:p w14:paraId="7D343F5A" w14:textId="175CAA98" w:rsidR="00DE797A" w:rsidRPr="00436BBE" w:rsidRDefault="009F2A1B" w:rsidP="00DE797A">
            <w:pPr>
              <w:spacing w:line="276" w:lineRule="auto"/>
              <w:rPr>
                <w:rFonts w:cstheme="minorHAnsi"/>
              </w:rPr>
            </w:pPr>
            <w:r>
              <w:rPr>
                <w:rFonts w:cstheme="minorHAnsi"/>
              </w:rPr>
              <w:t>4</w:t>
            </w:r>
          </w:p>
        </w:tc>
      </w:tr>
    </w:tbl>
    <w:p w14:paraId="3BEEBFEF" w14:textId="03AFC7DB" w:rsidR="00537451" w:rsidRDefault="00537451" w:rsidP="00BD5E6B">
      <w:pPr>
        <w:rPr>
          <w:sz w:val="18"/>
          <w:szCs w:val="18"/>
        </w:rPr>
      </w:pPr>
    </w:p>
    <w:p w14:paraId="0992D116" w14:textId="77777777" w:rsidR="00537451" w:rsidRDefault="00537451">
      <w:pPr>
        <w:rPr>
          <w:sz w:val="18"/>
          <w:szCs w:val="18"/>
        </w:rPr>
      </w:pPr>
      <w:r>
        <w:rPr>
          <w:sz w:val="18"/>
          <w:szCs w:val="18"/>
        </w:rPr>
        <w:br w:type="page"/>
      </w:r>
    </w:p>
    <w:p w14:paraId="467B165B" w14:textId="27E180A4" w:rsidR="00537451" w:rsidRPr="001227CF" w:rsidRDefault="00537451" w:rsidP="00537451">
      <w:pPr>
        <w:spacing w:after="0" w:line="276" w:lineRule="auto"/>
        <w:rPr>
          <w:rFonts w:ascii="Tw Cen MT Condensed" w:eastAsia="Calibri" w:hAnsi="Tw Cen MT Condensed" w:cs="Times New Roman"/>
          <w:color w:val="00B0F0"/>
          <w:sz w:val="32"/>
          <w:szCs w:val="32"/>
          <w:lang w:val="en-US"/>
        </w:rPr>
      </w:pPr>
      <w:r>
        <w:rPr>
          <w:rFonts w:ascii="Tw Cen MT Condensed" w:eastAsia="Calibri" w:hAnsi="Tw Cen MT Condensed" w:cs="Times New Roman"/>
          <w:color w:val="00B0F0"/>
          <w:sz w:val="32"/>
          <w:szCs w:val="32"/>
          <w:lang w:val="en-US"/>
        </w:rPr>
        <w:lastRenderedPageBreak/>
        <w:t>Concluding remarks</w:t>
      </w:r>
    </w:p>
    <w:p w14:paraId="135FA602" w14:textId="4CA504F6" w:rsidR="00797204" w:rsidRDefault="00797204" w:rsidP="00797204">
      <w:pPr>
        <w:spacing w:after="0" w:line="276" w:lineRule="auto"/>
        <w:ind w:firstLine="708"/>
        <w:jc w:val="both"/>
        <w:rPr>
          <w:rFonts w:cstheme="minorHAnsi"/>
        </w:rPr>
      </w:pPr>
      <w:r>
        <w:rPr>
          <w:rFonts w:cstheme="minorHAnsi"/>
        </w:rPr>
        <w:t xml:space="preserve">While the </w:t>
      </w:r>
      <w:r w:rsidRPr="00436BBE">
        <w:rPr>
          <w:rFonts w:cstheme="minorHAnsi"/>
        </w:rPr>
        <w:t xml:space="preserve">aim of this document is to provide </w:t>
      </w:r>
      <w:r>
        <w:rPr>
          <w:rFonts w:cstheme="minorHAnsi"/>
        </w:rPr>
        <w:t>as many sources of information in the international instruments that may apply to marine conservation in the region this is not comprehensive. It would be very difficult to access all of these instruments including strategies and other soft legal frameworks. The aim of the document is to provide entry point into the diverse international legal instruments that apply in this region. This continues to be a work in progress and we would encourage researchers to add to this document as and when new instruments come into being.</w:t>
      </w:r>
    </w:p>
    <w:p w14:paraId="71BC3398" w14:textId="22DA3BA8" w:rsidR="00797204" w:rsidRDefault="00797204" w:rsidP="00797204">
      <w:pPr>
        <w:spacing w:after="0" w:line="276" w:lineRule="auto"/>
        <w:ind w:firstLine="708"/>
        <w:jc w:val="both"/>
        <w:rPr>
          <w:rFonts w:cstheme="minorHAnsi"/>
        </w:rPr>
      </w:pPr>
      <w:r>
        <w:rPr>
          <w:rFonts w:cstheme="minorHAnsi"/>
        </w:rPr>
        <w:t>MarCons is an interdisciplinary action and we encourage researchers from all fields to contribute to the ongoing work of marine conservation the European and contiguous seas.</w:t>
      </w:r>
    </w:p>
    <w:p w14:paraId="5A3022B1" w14:textId="3C92179B" w:rsidR="007E2514" w:rsidRDefault="007E2514" w:rsidP="00537451">
      <w:pPr>
        <w:rPr>
          <w:rFonts w:cstheme="minorHAnsi"/>
        </w:rPr>
      </w:pPr>
    </w:p>
    <w:p w14:paraId="12B15AB8" w14:textId="77777777" w:rsidR="006A53AA" w:rsidRDefault="00797204" w:rsidP="006A53AA">
      <w:pPr>
        <w:rPr>
          <w:rFonts w:cstheme="minorHAnsi"/>
        </w:rPr>
      </w:pPr>
      <w:r>
        <w:rPr>
          <w:rFonts w:cstheme="minorHAnsi"/>
        </w:rPr>
        <w:t>Peter Mackelworth</w:t>
      </w:r>
    </w:p>
    <w:p w14:paraId="4BA073DE" w14:textId="63CEF925" w:rsidR="00797204" w:rsidRPr="00C47A93" w:rsidRDefault="006A53AA" w:rsidP="006A53AA">
      <w:pPr>
        <w:rPr>
          <w:sz w:val="18"/>
          <w:szCs w:val="18"/>
        </w:rPr>
      </w:pPr>
      <w:r>
        <w:rPr>
          <w:rFonts w:cstheme="minorHAnsi"/>
        </w:rPr>
        <w:t xml:space="preserve">Working group 5 leader, Regional </w:t>
      </w:r>
      <w:r w:rsidRPr="006A53AA">
        <w:rPr>
          <w:rFonts w:cstheme="minorHAnsi"/>
        </w:rPr>
        <w:t>coordination and transboundary</w:t>
      </w:r>
      <w:r>
        <w:rPr>
          <w:rFonts w:cstheme="minorHAnsi"/>
        </w:rPr>
        <w:t xml:space="preserve"> </w:t>
      </w:r>
      <w:r w:rsidRPr="006A53AA">
        <w:rPr>
          <w:rFonts w:cstheme="minorHAnsi"/>
        </w:rPr>
        <w:t>conservation</w:t>
      </w:r>
    </w:p>
    <w:sectPr w:rsidR="00797204" w:rsidRPr="00C47A93" w:rsidSect="008E1F80">
      <w:footerReference w:type="default" r:id="rId6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75228" w14:textId="77777777" w:rsidR="00570C62" w:rsidRDefault="00570C62" w:rsidP="00C377E3">
      <w:pPr>
        <w:spacing w:after="0" w:line="240" w:lineRule="auto"/>
      </w:pPr>
      <w:r>
        <w:separator/>
      </w:r>
    </w:p>
  </w:endnote>
  <w:endnote w:type="continuationSeparator" w:id="0">
    <w:p w14:paraId="73B70315" w14:textId="77777777" w:rsidR="00570C62" w:rsidRDefault="00570C62" w:rsidP="00C3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Tw Cen MT Condensed">
    <w:altName w:val="Yu Gothic"/>
    <w:charset w:val="00"/>
    <w:family w:val="swiss"/>
    <w:pitch w:val="variable"/>
    <w:sig w:usb0="00000001" w:usb1="00000000" w:usb2="00000000" w:usb3="00000000" w:csb0="00000003" w:csb1="00000000"/>
  </w:font>
  <w:font w:name="Tw Cen MT">
    <w:altName w:val="Yu Gothic"/>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99353"/>
      <w:docPartObj>
        <w:docPartGallery w:val="Page Numbers (Bottom of Page)"/>
        <w:docPartUnique/>
      </w:docPartObj>
    </w:sdtPr>
    <w:sdtEndPr>
      <w:rPr>
        <w:rFonts w:asciiTheme="majorHAnsi" w:hAnsiTheme="majorHAnsi" w:cstheme="majorHAnsi"/>
        <w:noProof/>
        <w:sz w:val="16"/>
        <w:szCs w:val="16"/>
      </w:rPr>
    </w:sdtEndPr>
    <w:sdtContent>
      <w:p w14:paraId="56D1A0C3" w14:textId="7C50E966" w:rsidR="00DB116E" w:rsidRPr="00010A5A" w:rsidRDefault="00DB116E">
        <w:pPr>
          <w:pStyle w:val="Footer"/>
          <w:jc w:val="right"/>
          <w:rPr>
            <w:rFonts w:asciiTheme="majorHAnsi" w:hAnsiTheme="majorHAnsi" w:cstheme="majorHAnsi"/>
            <w:sz w:val="16"/>
            <w:szCs w:val="16"/>
          </w:rPr>
        </w:pPr>
        <w:r w:rsidRPr="00010A5A">
          <w:rPr>
            <w:rFonts w:asciiTheme="majorHAnsi" w:hAnsiTheme="majorHAnsi" w:cstheme="majorHAnsi"/>
            <w:sz w:val="16"/>
            <w:szCs w:val="16"/>
          </w:rPr>
          <w:fldChar w:fldCharType="begin"/>
        </w:r>
        <w:r w:rsidRPr="00010A5A">
          <w:rPr>
            <w:rFonts w:asciiTheme="majorHAnsi" w:hAnsiTheme="majorHAnsi" w:cstheme="majorHAnsi"/>
            <w:sz w:val="16"/>
            <w:szCs w:val="16"/>
          </w:rPr>
          <w:instrText xml:space="preserve"> PAGE   \* MERGEFORMAT </w:instrText>
        </w:r>
        <w:r w:rsidRPr="00010A5A">
          <w:rPr>
            <w:rFonts w:asciiTheme="majorHAnsi" w:hAnsiTheme="majorHAnsi" w:cstheme="majorHAnsi"/>
            <w:sz w:val="16"/>
            <w:szCs w:val="16"/>
          </w:rPr>
          <w:fldChar w:fldCharType="separate"/>
        </w:r>
        <w:r w:rsidR="00626B7E">
          <w:rPr>
            <w:rFonts w:asciiTheme="majorHAnsi" w:hAnsiTheme="majorHAnsi" w:cstheme="majorHAnsi"/>
            <w:noProof/>
            <w:sz w:val="16"/>
            <w:szCs w:val="16"/>
          </w:rPr>
          <w:t>8</w:t>
        </w:r>
        <w:r w:rsidRPr="00010A5A">
          <w:rPr>
            <w:rFonts w:asciiTheme="majorHAnsi" w:hAnsiTheme="majorHAnsi" w:cstheme="majorHAnsi"/>
            <w:noProof/>
            <w:sz w:val="16"/>
            <w:szCs w:val="16"/>
          </w:rPr>
          <w:fldChar w:fldCharType="end"/>
        </w:r>
      </w:p>
    </w:sdtContent>
  </w:sdt>
  <w:p w14:paraId="0C14DF03" w14:textId="050AEE1F" w:rsidR="00DB116E" w:rsidRPr="00866EBE" w:rsidRDefault="00DB116E" w:rsidP="00010A5A">
    <w:pPr>
      <w:pStyle w:val="Footer"/>
      <w:tabs>
        <w:tab w:val="clear" w:pos="4252"/>
        <w:tab w:val="clear" w:pos="8504"/>
        <w:tab w:val="left" w:pos="5358"/>
      </w:tabs>
      <w:rPr>
        <w:rFonts w:asciiTheme="majorHAnsi" w:hAnsiTheme="majorHAnsi" w:cstheme="majorHAnsi"/>
        <w:color w:val="000000" w:themeColor="text1"/>
        <w:sz w:val="16"/>
        <w:szCs w:val="16"/>
      </w:rPr>
    </w:pPr>
    <w:r w:rsidRPr="00866EBE">
      <w:rPr>
        <w:rFonts w:asciiTheme="majorHAnsi" w:hAnsiTheme="majorHAnsi" w:cstheme="majorHAnsi"/>
        <w:color w:val="000000" w:themeColor="text1"/>
        <w:sz w:val="16"/>
        <w:szCs w:val="16"/>
        <w:shd w:val="clear" w:color="auto" w:fill="FFFFFF"/>
      </w:rPr>
      <w:t>MarCons COST Action CA15121</w:t>
    </w:r>
    <w:r>
      <w:rPr>
        <w:rFonts w:asciiTheme="majorHAnsi" w:hAnsiTheme="majorHAnsi" w:cstheme="majorHAnsi"/>
        <w:color w:val="000000" w:themeColor="text1"/>
        <w:sz w:val="16"/>
        <w:szCs w:val="16"/>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D4184" w14:textId="77777777" w:rsidR="00570C62" w:rsidRDefault="00570C62" w:rsidP="00C377E3">
      <w:pPr>
        <w:spacing w:after="0" w:line="240" w:lineRule="auto"/>
      </w:pPr>
      <w:r>
        <w:separator/>
      </w:r>
    </w:p>
  </w:footnote>
  <w:footnote w:type="continuationSeparator" w:id="0">
    <w:p w14:paraId="2651558E" w14:textId="77777777" w:rsidR="00570C62" w:rsidRDefault="00570C62" w:rsidP="00C377E3">
      <w:pPr>
        <w:spacing w:after="0" w:line="240" w:lineRule="auto"/>
      </w:pPr>
      <w:r>
        <w:continuationSeparator/>
      </w:r>
    </w:p>
  </w:footnote>
  <w:footnote w:id="1">
    <w:p w14:paraId="6A7B7E06" w14:textId="18D1A53F" w:rsidR="00DB116E" w:rsidRDefault="00DB116E">
      <w:pPr>
        <w:pStyle w:val="FootnoteText"/>
      </w:pPr>
      <w:r>
        <w:rPr>
          <w:rStyle w:val="FootnoteReference"/>
        </w:rPr>
        <w:footnoteRef/>
      </w:r>
      <w:r>
        <w:t xml:space="preserve"> The term international instruments refers to both legal frameworks and policies.</w:t>
      </w:r>
    </w:p>
  </w:footnote>
  <w:footnote w:id="2">
    <w:p w14:paraId="169E1C46" w14:textId="76449505" w:rsidR="00DB116E" w:rsidRDefault="00DB116E">
      <w:pPr>
        <w:pStyle w:val="FootnoteText"/>
      </w:pPr>
      <w:r>
        <w:rPr>
          <w:rStyle w:val="FootnoteReference"/>
        </w:rPr>
        <w:footnoteRef/>
      </w:r>
      <w:r>
        <w:t xml:space="preserve"> The term MarCons region refers to the geographic area covered by the action, please see: </w:t>
      </w:r>
      <w:hyperlink r:id="rId1" w:history="1">
        <w:r w:rsidRPr="0004267E">
          <w:rPr>
            <w:rStyle w:val="Hyperlink"/>
          </w:rPr>
          <w:t>http://www.marcons-cost.eu/about/participants/participating-countries</w:t>
        </w:r>
      </w:hyperlink>
      <w:r>
        <w:t>.</w:t>
      </w:r>
    </w:p>
  </w:footnote>
  <w:footnote w:id="3">
    <w:p w14:paraId="5DE697B9" w14:textId="77777777" w:rsidR="00DB116E" w:rsidRDefault="00DB116E" w:rsidP="009A1B26">
      <w:pPr>
        <w:pStyle w:val="FootnoteText"/>
      </w:pPr>
      <w:r>
        <w:rPr>
          <w:rStyle w:val="FootnoteReference"/>
        </w:rPr>
        <w:footnoteRef/>
      </w:r>
      <w:r>
        <w:t xml:space="preserve"> The term ‘regional’ refers to the geographical context. This includes agreements at multilateral level that have an effect within the MarCons focal area, as either a whole or some part of the area, examples include the Bern Convention, as a whole, and the Regional Seas programmes, as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E29"/>
    <w:multiLevelType w:val="hybridMultilevel"/>
    <w:tmpl w:val="5EE00C94"/>
    <w:lvl w:ilvl="0" w:tplc="08160001">
      <w:start w:val="1"/>
      <w:numFmt w:val="bullet"/>
      <w:lvlText w:val=""/>
      <w:lvlJc w:val="left"/>
      <w:pPr>
        <w:ind w:left="643"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86B2DED"/>
    <w:multiLevelType w:val="hybridMultilevel"/>
    <w:tmpl w:val="C1148D04"/>
    <w:lvl w:ilvl="0" w:tplc="E95E3842">
      <w:start w:val="2"/>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D66349E"/>
    <w:multiLevelType w:val="hybridMultilevel"/>
    <w:tmpl w:val="F626A5B8"/>
    <w:lvl w:ilvl="0" w:tplc="40A67B6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76C39"/>
    <w:multiLevelType w:val="hybridMultilevel"/>
    <w:tmpl w:val="515A8324"/>
    <w:lvl w:ilvl="0" w:tplc="817A91A0">
      <w:start w:val="1"/>
      <w:numFmt w:val="lowerLetter"/>
      <w:lvlText w:val="%1)"/>
      <w:lvlJc w:val="left"/>
      <w:pPr>
        <w:ind w:left="349" w:hanging="360"/>
      </w:pPr>
      <w:rPr>
        <w:rFonts w:hint="default"/>
      </w:rPr>
    </w:lvl>
    <w:lvl w:ilvl="1" w:tplc="08160019" w:tentative="1">
      <w:start w:val="1"/>
      <w:numFmt w:val="lowerLetter"/>
      <w:lvlText w:val="%2."/>
      <w:lvlJc w:val="left"/>
      <w:pPr>
        <w:ind w:left="1069" w:hanging="360"/>
      </w:pPr>
    </w:lvl>
    <w:lvl w:ilvl="2" w:tplc="0816001B" w:tentative="1">
      <w:start w:val="1"/>
      <w:numFmt w:val="lowerRoman"/>
      <w:lvlText w:val="%3."/>
      <w:lvlJc w:val="right"/>
      <w:pPr>
        <w:ind w:left="1789" w:hanging="180"/>
      </w:pPr>
    </w:lvl>
    <w:lvl w:ilvl="3" w:tplc="0816000F" w:tentative="1">
      <w:start w:val="1"/>
      <w:numFmt w:val="decimal"/>
      <w:lvlText w:val="%4."/>
      <w:lvlJc w:val="left"/>
      <w:pPr>
        <w:ind w:left="2509" w:hanging="360"/>
      </w:pPr>
    </w:lvl>
    <w:lvl w:ilvl="4" w:tplc="08160019" w:tentative="1">
      <w:start w:val="1"/>
      <w:numFmt w:val="lowerLetter"/>
      <w:lvlText w:val="%5."/>
      <w:lvlJc w:val="left"/>
      <w:pPr>
        <w:ind w:left="3229" w:hanging="360"/>
      </w:pPr>
    </w:lvl>
    <w:lvl w:ilvl="5" w:tplc="0816001B" w:tentative="1">
      <w:start w:val="1"/>
      <w:numFmt w:val="lowerRoman"/>
      <w:lvlText w:val="%6."/>
      <w:lvlJc w:val="right"/>
      <w:pPr>
        <w:ind w:left="3949" w:hanging="180"/>
      </w:pPr>
    </w:lvl>
    <w:lvl w:ilvl="6" w:tplc="0816000F" w:tentative="1">
      <w:start w:val="1"/>
      <w:numFmt w:val="decimal"/>
      <w:lvlText w:val="%7."/>
      <w:lvlJc w:val="left"/>
      <w:pPr>
        <w:ind w:left="4669" w:hanging="360"/>
      </w:pPr>
    </w:lvl>
    <w:lvl w:ilvl="7" w:tplc="08160019" w:tentative="1">
      <w:start w:val="1"/>
      <w:numFmt w:val="lowerLetter"/>
      <w:lvlText w:val="%8."/>
      <w:lvlJc w:val="left"/>
      <w:pPr>
        <w:ind w:left="5389" w:hanging="360"/>
      </w:pPr>
    </w:lvl>
    <w:lvl w:ilvl="8" w:tplc="0816001B" w:tentative="1">
      <w:start w:val="1"/>
      <w:numFmt w:val="lowerRoman"/>
      <w:lvlText w:val="%9."/>
      <w:lvlJc w:val="right"/>
      <w:pPr>
        <w:ind w:left="6109" w:hanging="180"/>
      </w:pPr>
    </w:lvl>
  </w:abstractNum>
  <w:abstractNum w:abstractNumId="4" w15:restartNumberingAfterBreak="0">
    <w:nsid w:val="1EED1F11"/>
    <w:multiLevelType w:val="hybridMultilevel"/>
    <w:tmpl w:val="FA6206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F750A5C"/>
    <w:multiLevelType w:val="hybridMultilevel"/>
    <w:tmpl w:val="508EF0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72D1B2C"/>
    <w:multiLevelType w:val="hybridMultilevel"/>
    <w:tmpl w:val="5D364A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1CF1AD2"/>
    <w:multiLevelType w:val="hybridMultilevel"/>
    <w:tmpl w:val="3DE610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840353E"/>
    <w:multiLevelType w:val="hybridMultilevel"/>
    <w:tmpl w:val="E2C0960C"/>
    <w:lvl w:ilvl="0" w:tplc="149CE482">
      <w:start w:val="2"/>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E3078FB"/>
    <w:multiLevelType w:val="hybridMultilevel"/>
    <w:tmpl w:val="2BBC59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B7F7BA7"/>
    <w:multiLevelType w:val="hybridMultilevel"/>
    <w:tmpl w:val="2DCE9112"/>
    <w:lvl w:ilvl="0" w:tplc="9DC87168">
      <w:start w:val="1"/>
      <w:numFmt w:val="upperLetter"/>
      <w:lvlText w:val="%1-"/>
      <w:lvlJc w:val="left"/>
      <w:pPr>
        <w:ind w:left="349" w:hanging="360"/>
      </w:pPr>
      <w:rPr>
        <w:rFonts w:hint="default"/>
      </w:rPr>
    </w:lvl>
    <w:lvl w:ilvl="1" w:tplc="08160019" w:tentative="1">
      <w:start w:val="1"/>
      <w:numFmt w:val="lowerLetter"/>
      <w:lvlText w:val="%2."/>
      <w:lvlJc w:val="left"/>
      <w:pPr>
        <w:ind w:left="1069" w:hanging="360"/>
      </w:pPr>
    </w:lvl>
    <w:lvl w:ilvl="2" w:tplc="0816001B" w:tentative="1">
      <w:start w:val="1"/>
      <w:numFmt w:val="lowerRoman"/>
      <w:lvlText w:val="%3."/>
      <w:lvlJc w:val="right"/>
      <w:pPr>
        <w:ind w:left="1789" w:hanging="180"/>
      </w:pPr>
    </w:lvl>
    <w:lvl w:ilvl="3" w:tplc="0816000F" w:tentative="1">
      <w:start w:val="1"/>
      <w:numFmt w:val="decimal"/>
      <w:lvlText w:val="%4."/>
      <w:lvlJc w:val="left"/>
      <w:pPr>
        <w:ind w:left="2509" w:hanging="360"/>
      </w:pPr>
    </w:lvl>
    <w:lvl w:ilvl="4" w:tplc="08160019" w:tentative="1">
      <w:start w:val="1"/>
      <w:numFmt w:val="lowerLetter"/>
      <w:lvlText w:val="%5."/>
      <w:lvlJc w:val="left"/>
      <w:pPr>
        <w:ind w:left="3229" w:hanging="360"/>
      </w:pPr>
    </w:lvl>
    <w:lvl w:ilvl="5" w:tplc="0816001B" w:tentative="1">
      <w:start w:val="1"/>
      <w:numFmt w:val="lowerRoman"/>
      <w:lvlText w:val="%6."/>
      <w:lvlJc w:val="right"/>
      <w:pPr>
        <w:ind w:left="3949" w:hanging="180"/>
      </w:pPr>
    </w:lvl>
    <w:lvl w:ilvl="6" w:tplc="0816000F" w:tentative="1">
      <w:start w:val="1"/>
      <w:numFmt w:val="decimal"/>
      <w:lvlText w:val="%7."/>
      <w:lvlJc w:val="left"/>
      <w:pPr>
        <w:ind w:left="4669" w:hanging="360"/>
      </w:pPr>
    </w:lvl>
    <w:lvl w:ilvl="7" w:tplc="08160019" w:tentative="1">
      <w:start w:val="1"/>
      <w:numFmt w:val="lowerLetter"/>
      <w:lvlText w:val="%8."/>
      <w:lvlJc w:val="left"/>
      <w:pPr>
        <w:ind w:left="5389" w:hanging="360"/>
      </w:pPr>
    </w:lvl>
    <w:lvl w:ilvl="8" w:tplc="0816001B" w:tentative="1">
      <w:start w:val="1"/>
      <w:numFmt w:val="lowerRoman"/>
      <w:lvlText w:val="%9."/>
      <w:lvlJc w:val="right"/>
      <w:pPr>
        <w:ind w:left="6109" w:hanging="180"/>
      </w:pPr>
    </w:lvl>
  </w:abstractNum>
  <w:abstractNum w:abstractNumId="11" w15:restartNumberingAfterBreak="0">
    <w:nsid w:val="64B71CBF"/>
    <w:multiLevelType w:val="hybridMultilevel"/>
    <w:tmpl w:val="B27A9ABC"/>
    <w:lvl w:ilvl="0" w:tplc="5B5E8528">
      <w:start w:val="2"/>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B027D44"/>
    <w:multiLevelType w:val="hybridMultilevel"/>
    <w:tmpl w:val="7E46D932"/>
    <w:lvl w:ilvl="0" w:tplc="8F18FB54">
      <w:start w:val="2"/>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B643AD2"/>
    <w:multiLevelType w:val="hybridMultilevel"/>
    <w:tmpl w:val="824649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F474E96"/>
    <w:multiLevelType w:val="hybridMultilevel"/>
    <w:tmpl w:val="401E3052"/>
    <w:lvl w:ilvl="0" w:tplc="08160001">
      <w:start w:val="1"/>
      <w:numFmt w:val="bullet"/>
      <w:lvlText w:val=""/>
      <w:lvlJc w:val="left"/>
      <w:pPr>
        <w:ind w:left="760" w:hanging="360"/>
      </w:pPr>
      <w:rPr>
        <w:rFonts w:ascii="Symbol" w:hAnsi="Symbol" w:hint="default"/>
      </w:rPr>
    </w:lvl>
    <w:lvl w:ilvl="1" w:tplc="08160003" w:tentative="1">
      <w:start w:val="1"/>
      <w:numFmt w:val="bullet"/>
      <w:lvlText w:val="o"/>
      <w:lvlJc w:val="left"/>
      <w:pPr>
        <w:ind w:left="1480" w:hanging="360"/>
      </w:pPr>
      <w:rPr>
        <w:rFonts w:ascii="Courier New" w:hAnsi="Courier New" w:cs="Courier New" w:hint="default"/>
      </w:rPr>
    </w:lvl>
    <w:lvl w:ilvl="2" w:tplc="08160005" w:tentative="1">
      <w:start w:val="1"/>
      <w:numFmt w:val="bullet"/>
      <w:lvlText w:val=""/>
      <w:lvlJc w:val="left"/>
      <w:pPr>
        <w:ind w:left="2200" w:hanging="360"/>
      </w:pPr>
      <w:rPr>
        <w:rFonts w:ascii="Wingdings" w:hAnsi="Wingdings" w:hint="default"/>
      </w:rPr>
    </w:lvl>
    <w:lvl w:ilvl="3" w:tplc="08160001" w:tentative="1">
      <w:start w:val="1"/>
      <w:numFmt w:val="bullet"/>
      <w:lvlText w:val=""/>
      <w:lvlJc w:val="left"/>
      <w:pPr>
        <w:ind w:left="2920" w:hanging="360"/>
      </w:pPr>
      <w:rPr>
        <w:rFonts w:ascii="Symbol" w:hAnsi="Symbol" w:hint="default"/>
      </w:rPr>
    </w:lvl>
    <w:lvl w:ilvl="4" w:tplc="08160003" w:tentative="1">
      <w:start w:val="1"/>
      <w:numFmt w:val="bullet"/>
      <w:lvlText w:val="o"/>
      <w:lvlJc w:val="left"/>
      <w:pPr>
        <w:ind w:left="3640" w:hanging="360"/>
      </w:pPr>
      <w:rPr>
        <w:rFonts w:ascii="Courier New" w:hAnsi="Courier New" w:cs="Courier New" w:hint="default"/>
      </w:rPr>
    </w:lvl>
    <w:lvl w:ilvl="5" w:tplc="08160005" w:tentative="1">
      <w:start w:val="1"/>
      <w:numFmt w:val="bullet"/>
      <w:lvlText w:val=""/>
      <w:lvlJc w:val="left"/>
      <w:pPr>
        <w:ind w:left="4360" w:hanging="360"/>
      </w:pPr>
      <w:rPr>
        <w:rFonts w:ascii="Wingdings" w:hAnsi="Wingdings" w:hint="default"/>
      </w:rPr>
    </w:lvl>
    <w:lvl w:ilvl="6" w:tplc="08160001" w:tentative="1">
      <w:start w:val="1"/>
      <w:numFmt w:val="bullet"/>
      <w:lvlText w:val=""/>
      <w:lvlJc w:val="left"/>
      <w:pPr>
        <w:ind w:left="5080" w:hanging="360"/>
      </w:pPr>
      <w:rPr>
        <w:rFonts w:ascii="Symbol" w:hAnsi="Symbol" w:hint="default"/>
      </w:rPr>
    </w:lvl>
    <w:lvl w:ilvl="7" w:tplc="08160003" w:tentative="1">
      <w:start w:val="1"/>
      <w:numFmt w:val="bullet"/>
      <w:lvlText w:val="o"/>
      <w:lvlJc w:val="left"/>
      <w:pPr>
        <w:ind w:left="5800" w:hanging="360"/>
      </w:pPr>
      <w:rPr>
        <w:rFonts w:ascii="Courier New" w:hAnsi="Courier New" w:cs="Courier New" w:hint="default"/>
      </w:rPr>
    </w:lvl>
    <w:lvl w:ilvl="8" w:tplc="08160005" w:tentative="1">
      <w:start w:val="1"/>
      <w:numFmt w:val="bullet"/>
      <w:lvlText w:val=""/>
      <w:lvlJc w:val="left"/>
      <w:pPr>
        <w:ind w:left="6520" w:hanging="360"/>
      </w:pPr>
      <w:rPr>
        <w:rFonts w:ascii="Wingdings" w:hAnsi="Wingdings" w:hint="default"/>
      </w:rPr>
    </w:lvl>
  </w:abstractNum>
  <w:abstractNum w:abstractNumId="15" w15:restartNumberingAfterBreak="0">
    <w:nsid w:val="70210433"/>
    <w:multiLevelType w:val="hybridMultilevel"/>
    <w:tmpl w:val="874E2F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9933D58"/>
    <w:multiLevelType w:val="multilevel"/>
    <w:tmpl w:val="2DAED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12"/>
  </w:num>
  <w:num w:numId="3">
    <w:abstractNumId w:val="2"/>
  </w:num>
  <w:num w:numId="4">
    <w:abstractNumId w:val="4"/>
  </w:num>
  <w:num w:numId="5">
    <w:abstractNumId w:val="0"/>
  </w:num>
  <w:num w:numId="6">
    <w:abstractNumId w:val="9"/>
  </w:num>
  <w:num w:numId="7">
    <w:abstractNumId w:val="1"/>
  </w:num>
  <w:num w:numId="8">
    <w:abstractNumId w:val="7"/>
  </w:num>
  <w:num w:numId="9">
    <w:abstractNumId w:val="8"/>
  </w:num>
  <w:num w:numId="10">
    <w:abstractNumId w:val="5"/>
  </w:num>
  <w:num w:numId="11">
    <w:abstractNumId w:val="11"/>
  </w:num>
  <w:num w:numId="12">
    <w:abstractNumId w:val="14"/>
  </w:num>
  <w:num w:numId="13">
    <w:abstractNumId w:val="13"/>
  </w:num>
  <w:num w:numId="14">
    <w:abstractNumId w:val="6"/>
  </w:num>
  <w:num w:numId="15">
    <w:abstractNumId w:val="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B1"/>
    <w:rsid w:val="000063E8"/>
    <w:rsid w:val="00010A5A"/>
    <w:rsid w:val="00053DB4"/>
    <w:rsid w:val="0005439E"/>
    <w:rsid w:val="00070DF8"/>
    <w:rsid w:val="000737FC"/>
    <w:rsid w:val="000A18B6"/>
    <w:rsid w:val="000B068E"/>
    <w:rsid w:val="000C0E6B"/>
    <w:rsid w:val="000C6EAE"/>
    <w:rsid w:val="000E6C4D"/>
    <w:rsid w:val="000F6206"/>
    <w:rsid w:val="00115398"/>
    <w:rsid w:val="001227CF"/>
    <w:rsid w:val="00123F80"/>
    <w:rsid w:val="001415AF"/>
    <w:rsid w:val="00145493"/>
    <w:rsid w:val="00146DC1"/>
    <w:rsid w:val="00160EC3"/>
    <w:rsid w:val="00170AB5"/>
    <w:rsid w:val="00175041"/>
    <w:rsid w:val="0018330F"/>
    <w:rsid w:val="00186808"/>
    <w:rsid w:val="00186F1F"/>
    <w:rsid w:val="001959B1"/>
    <w:rsid w:val="001A3C4D"/>
    <w:rsid w:val="001D1808"/>
    <w:rsid w:val="001D2B31"/>
    <w:rsid w:val="001F0717"/>
    <w:rsid w:val="001F1F97"/>
    <w:rsid w:val="0024241B"/>
    <w:rsid w:val="00247A45"/>
    <w:rsid w:val="00253A21"/>
    <w:rsid w:val="0025506D"/>
    <w:rsid w:val="00271DA7"/>
    <w:rsid w:val="002B3E0F"/>
    <w:rsid w:val="002C4062"/>
    <w:rsid w:val="003036D6"/>
    <w:rsid w:val="003074EB"/>
    <w:rsid w:val="0031499C"/>
    <w:rsid w:val="00314F56"/>
    <w:rsid w:val="00316926"/>
    <w:rsid w:val="00327094"/>
    <w:rsid w:val="00332F2D"/>
    <w:rsid w:val="00352768"/>
    <w:rsid w:val="00363EF9"/>
    <w:rsid w:val="003800A2"/>
    <w:rsid w:val="0038162B"/>
    <w:rsid w:val="003817BB"/>
    <w:rsid w:val="003A1F50"/>
    <w:rsid w:val="003E3018"/>
    <w:rsid w:val="003F11A3"/>
    <w:rsid w:val="003F790F"/>
    <w:rsid w:val="004008B8"/>
    <w:rsid w:val="00411DB5"/>
    <w:rsid w:val="004371FB"/>
    <w:rsid w:val="00452223"/>
    <w:rsid w:val="00472937"/>
    <w:rsid w:val="00482BC9"/>
    <w:rsid w:val="004C7CFE"/>
    <w:rsid w:val="004E3F2C"/>
    <w:rsid w:val="004F6152"/>
    <w:rsid w:val="00514E89"/>
    <w:rsid w:val="00537451"/>
    <w:rsid w:val="00541FCE"/>
    <w:rsid w:val="00566228"/>
    <w:rsid w:val="00570C62"/>
    <w:rsid w:val="00581A13"/>
    <w:rsid w:val="0059199E"/>
    <w:rsid w:val="005B52FE"/>
    <w:rsid w:val="005C6444"/>
    <w:rsid w:val="005D2346"/>
    <w:rsid w:val="005E3E63"/>
    <w:rsid w:val="005F1169"/>
    <w:rsid w:val="00601B14"/>
    <w:rsid w:val="00626B7E"/>
    <w:rsid w:val="0063479A"/>
    <w:rsid w:val="00641DB9"/>
    <w:rsid w:val="00654BB8"/>
    <w:rsid w:val="0065580E"/>
    <w:rsid w:val="006651DE"/>
    <w:rsid w:val="00667DF7"/>
    <w:rsid w:val="006A53AA"/>
    <w:rsid w:val="006D1395"/>
    <w:rsid w:val="006E08B1"/>
    <w:rsid w:val="006E6DE6"/>
    <w:rsid w:val="00705814"/>
    <w:rsid w:val="00754387"/>
    <w:rsid w:val="00771096"/>
    <w:rsid w:val="00793393"/>
    <w:rsid w:val="00797204"/>
    <w:rsid w:val="007C10B1"/>
    <w:rsid w:val="007C15A4"/>
    <w:rsid w:val="007D4233"/>
    <w:rsid w:val="007E2514"/>
    <w:rsid w:val="007F51CA"/>
    <w:rsid w:val="008452A9"/>
    <w:rsid w:val="0085468A"/>
    <w:rsid w:val="00866EBE"/>
    <w:rsid w:val="008716C0"/>
    <w:rsid w:val="00872A21"/>
    <w:rsid w:val="008753BE"/>
    <w:rsid w:val="00887B20"/>
    <w:rsid w:val="008C1ACD"/>
    <w:rsid w:val="008E1087"/>
    <w:rsid w:val="008E1F80"/>
    <w:rsid w:val="00901B86"/>
    <w:rsid w:val="00906E13"/>
    <w:rsid w:val="0091104F"/>
    <w:rsid w:val="00912814"/>
    <w:rsid w:val="00924AB9"/>
    <w:rsid w:val="009444FA"/>
    <w:rsid w:val="0094482A"/>
    <w:rsid w:val="00945A43"/>
    <w:rsid w:val="0094649B"/>
    <w:rsid w:val="00951101"/>
    <w:rsid w:val="00975959"/>
    <w:rsid w:val="009802ED"/>
    <w:rsid w:val="00985935"/>
    <w:rsid w:val="00993077"/>
    <w:rsid w:val="009A1B26"/>
    <w:rsid w:val="009D0409"/>
    <w:rsid w:val="009E63C6"/>
    <w:rsid w:val="009F2A1B"/>
    <w:rsid w:val="00A010F7"/>
    <w:rsid w:val="00A12778"/>
    <w:rsid w:val="00A20037"/>
    <w:rsid w:val="00A203DB"/>
    <w:rsid w:val="00A3260A"/>
    <w:rsid w:val="00A33B6E"/>
    <w:rsid w:val="00A5149F"/>
    <w:rsid w:val="00A80578"/>
    <w:rsid w:val="00A8591F"/>
    <w:rsid w:val="00A9562C"/>
    <w:rsid w:val="00AB4E86"/>
    <w:rsid w:val="00AB626A"/>
    <w:rsid w:val="00AB78D0"/>
    <w:rsid w:val="00AF75FD"/>
    <w:rsid w:val="00B0009A"/>
    <w:rsid w:val="00B3306E"/>
    <w:rsid w:val="00B41F49"/>
    <w:rsid w:val="00B70933"/>
    <w:rsid w:val="00B85EC4"/>
    <w:rsid w:val="00B92C97"/>
    <w:rsid w:val="00BB2346"/>
    <w:rsid w:val="00BD5E6B"/>
    <w:rsid w:val="00C16223"/>
    <w:rsid w:val="00C377E3"/>
    <w:rsid w:val="00C4418E"/>
    <w:rsid w:val="00C47A93"/>
    <w:rsid w:val="00C70299"/>
    <w:rsid w:val="00C7142C"/>
    <w:rsid w:val="00C72476"/>
    <w:rsid w:val="00C76C32"/>
    <w:rsid w:val="00C95319"/>
    <w:rsid w:val="00CC2727"/>
    <w:rsid w:val="00D05C89"/>
    <w:rsid w:val="00D111C7"/>
    <w:rsid w:val="00D262ED"/>
    <w:rsid w:val="00D434EF"/>
    <w:rsid w:val="00D45075"/>
    <w:rsid w:val="00D54A73"/>
    <w:rsid w:val="00D61EA5"/>
    <w:rsid w:val="00D71B24"/>
    <w:rsid w:val="00DA596A"/>
    <w:rsid w:val="00DB116E"/>
    <w:rsid w:val="00DC1FB3"/>
    <w:rsid w:val="00DE797A"/>
    <w:rsid w:val="00E14090"/>
    <w:rsid w:val="00E15C28"/>
    <w:rsid w:val="00E21704"/>
    <w:rsid w:val="00E26E6C"/>
    <w:rsid w:val="00E36C6F"/>
    <w:rsid w:val="00E4535D"/>
    <w:rsid w:val="00E463D3"/>
    <w:rsid w:val="00E509C9"/>
    <w:rsid w:val="00E64F36"/>
    <w:rsid w:val="00E72F60"/>
    <w:rsid w:val="00E76194"/>
    <w:rsid w:val="00E761C8"/>
    <w:rsid w:val="00EB3B31"/>
    <w:rsid w:val="00EE2137"/>
    <w:rsid w:val="00EE3184"/>
    <w:rsid w:val="00EE4CF7"/>
    <w:rsid w:val="00F242A7"/>
    <w:rsid w:val="00F552D6"/>
    <w:rsid w:val="00F76F02"/>
    <w:rsid w:val="00F9177D"/>
    <w:rsid w:val="00F93375"/>
    <w:rsid w:val="00FA4DA7"/>
    <w:rsid w:val="00FB01A7"/>
    <w:rsid w:val="00FC2B47"/>
    <w:rsid w:val="00FC2FBC"/>
    <w:rsid w:val="00FD42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6f9fa"/>
    </o:shapedefaults>
    <o:shapelayout v:ext="edit">
      <o:idmap v:ext="edit" data="1"/>
    </o:shapelayout>
  </w:shapeDefaults>
  <w:decimalSymbol w:val="."/>
  <w:listSeparator w:val=","/>
  <w14:docId w14:val="2859C7E4"/>
  <w15:docId w15:val="{AD2BFE8B-7425-43BB-951A-05501EDA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299"/>
    <w:rPr>
      <w:lang w:val="en-GB"/>
    </w:rPr>
  </w:style>
  <w:style w:type="paragraph" w:styleId="Heading1">
    <w:name w:val="heading 1"/>
    <w:basedOn w:val="Normal1"/>
    <w:next w:val="Normal1"/>
    <w:link w:val="Heading1Char"/>
    <w:rsid w:val="006E08B1"/>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2B3E0F"/>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581A13"/>
    <w:pPr>
      <w:keepNext/>
      <w:keepLines/>
      <w:spacing w:before="40" w:after="0"/>
      <w:outlineLvl w:val="2"/>
    </w:pPr>
    <w:rPr>
      <w:rFonts w:asciiTheme="majorHAnsi" w:eastAsiaTheme="majorEastAsia" w:hAnsiTheme="majorHAnsi" w:cstheme="majorBidi"/>
      <w:color w:val="0D55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E08B1"/>
    <w:pPr>
      <w:widowControl w:val="0"/>
      <w:spacing w:after="200" w:line="276" w:lineRule="auto"/>
    </w:pPr>
    <w:rPr>
      <w:rFonts w:ascii="Calibri" w:eastAsia="Calibri" w:hAnsi="Calibri" w:cs="Calibri"/>
      <w:color w:val="000000"/>
      <w:lang w:val="pt-BR" w:eastAsia="pt-BR" w:bidi="he-IL"/>
    </w:rPr>
  </w:style>
  <w:style w:type="table" w:styleId="TableGrid">
    <w:name w:val="Table Grid"/>
    <w:basedOn w:val="TableNormal"/>
    <w:uiPriority w:val="39"/>
    <w:rsid w:val="006E08B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E08B1"/>
  </w:style>
  <w:style w:type="character" w:customStyle="1" w:styleId="tgc">
    <w:name w:val="_tgc"/>
    <w:basedOn w:val="DefaultParagraphFont"/>
    <w:rsid w:val="006E08B1"/>
  </w:style>
  <w:style w:type="character" w:customStyle="1" w:styleId="Heading1Char">
    <w:name w:val="Heading 1 Char"/>
    <w:basedOn w:val="DefaultParagraphFont"/>
    <w:link w:val="Heading1"/>
    <w:rsid w:val="006E08B1"/>
    <w:rPr>
      <w:rFonts w:ascii="Calibri" w:eastAsia="Calibri" w:hAnsi="Calibri" w:cs="Calibri"/>
      <w:b/>
      <w:color w:val="000000"/>
      <w:sz w:val="48"/>
      <w:szCs w:val="48"/>
      <w:lang w:val="pt-BR" w:eastAsia="pt-BR" w:bidi="he-IL"/>
    </w:rPr>
  </w:style>
  <w:style w:type="paragraph" w:styleId="Header">
    <w:name w:val="header"/>
    <w:basedOn w:val="Normal"/>
    <w:link w:val="HeaderChar"/>
    <w:uiPriority w:val="99"/>
    <w:unhideWhenUsed/>
    <w:rsid w:val="00C377E3"/>
    <w:pPr>
      <w:tabs>
        <w:tab w:val="center" w:pos="4252"/>
        <w:tab w:val="right" w:pos="8504"/>
      </w:tabs>
      <w:spacing w:after="0" w:line="240" w:lineRule="auto"/>
    </w:pPr>
  </w:style>
  <w:style w:type="character" w:customStyle="1" w:styleId="HeaderChar">
    <w:name w:val="Header Char"/>
    <w:basedOn w:val="DefaultParagraphFont"/>
    <w:link w:val="Header"/>
    <w:uiPriority w:val="99"/>
    <w:rsid w:val="00C377E3"/>
    <w:rPr>
      <w:lang w:val="en-GB"/>
    </w:rPr>
  </w:style>
  <w:style w:type="paragraph" w:styleId="Footer">
    <w:name w:val="footer"/>
    <w:basedOn w:val="Normal"/>
    <w:link w:val="FooterChar"/>
    <w:uiPriority w:val="99"/>
    <w:unhideWhenUsed/>
    <w:rsid w:val="00C377E3"/>
    <w:pPr>
      <w:tabs>
        <w:tab w:val="center" w:pos="4252"/>
        <w:tab w:val="right" w:pos="8504"/>
      </w:tabs>
      <w:spacing w:after="0" w:line="240" w:lineRule="auto"/>
    </w:pPr>
  </w:style>
  <w:style w:type="character" w:customStyle="1" w:styleId="FooterChar">
    <w:name w:val="Footer Char"/>
    <w:basedOn w:val="DefaultParagraphFont"/>
    <w:link w:val="Footer"/>
    <w:uiPriority w:val="99"/>
    <w:rsid w:val="00C377E3"/>
    <w:rPr>
      <w:lang w:val="en-GB"/>
    </w:rPr>
  </w:style>
  <w:style w:type="paragraph" w:styleId="BalloonText">
    <w:name w:val="Balloon Text"/>
    <w:basedOn w:val="Normal"/>
    <w:link w:val="BalloonTextChar"/>
    <w:uiPriority w:val="99"/>
    <w:semiHidden/>
    <w:unhideWhenUsed/>
    <w:rsid w:val="00654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BB8"/>
    <w:rPr>
      <w:rFonts w:ascii="Tahoma" w:hAnsi="Tahoma" w:cs="Tahoma"/>
      <w:sz w:val="16"/>
      <w:szCs w:val="16"/>
      <w:lang w:val="en-GB"/>
    </w:rPr>
  </w:style>
  <w:style w:type="paragraph" w:styleId="ListParagraph">
    <w:name w:val="List Paragraph"/>
    <w:basedOn w:val="Normal"/>
    <w:uiPriority w:val="34"/>
    <w:qFormat/>
    <w:rsid w:val="00654BB8"/>
    <w:pPr>
      <w:ind w:left="720"/>
      <w:contextualSpacing/>
    </w:pPr>
    <w:rPr>
      <w:lang w:val="da-DK"/>
    </w:rPr>
  </w:style>
  <w:style w:type="character" w:styleId="Hyperlink">
    <w:name w:val="Hyperlink"/>
    <w:basedOn w:val="DefaultParagraphFont"/>
    <w:uiPriority w:val="99"/>
    <w:unhideWhenUsed/>
    <w:rsid w:val="009802ED"/>
    <w:rPr>
      <w:color w:val="0000FF"/>
      <w:u w:val="single"/>
    </w:rPr>
  </w:style>
  <w:style w:type="character" w:customStyle="1" w:styleId="normal10">
    <w:name w:val="normal10"/>
    <w:basedOn w:val="DefaultParagraphFont"/>
    <w:rsid w:val="000737FC"/>
  </w:style>
  <w:style w:type="character" w:styleId="CommentReference">
    <w:name w:val="annotation reference"/>
    <w:basedOn w:val="DefaultParagraphFont"/>
    <w:uiPriority w:val="99"/>
    <w:semiHidden/>
    <w:unhideWhenUsed/>
    <w:rsid w:val="00EE3184"/>
    <w:rPr>
      <w:sz w:val="16"/>
      <w:szCs w:val="16"/>
    </w:rPr>
  </w:style>
  <w:style w:type="paragraph" w:styleId="CommentText">
    <w:name w:val="annotation text"/>
    <w:basedOn w:val="Normal"/>
    <w:link w:val="CommentTextChar"/>
    <w:uiPriority w:val="99"/>
    <w:semiHidden/>
    <w:unhideWhenUsed/>
    <w:rsid w:val="00EE3184"/>
    <w:pPr>
      <w:spacing w:line="240" w:lineRule="auto"/>
    </w:pPr>
    <w:rPr>
      <w:sz w:val="20"/>
      <w:szCs w:val="20"/>
    </w:rPr>
  </w:style>
  <w:style w:type="character" w:customStyle="1" w:styleId="CommentTextChar">
    <w:name w:val="Comment Text Char"/>
    <w:basedOn w:val="DefaultParagraphFont"/>
    <w:link w:val="CommentText"/>
    <w:uiPriority w:val="99"/>
    <w:semiHidden/>
    <w:rsid w:val="00EE3184"/>
    <w:rPr>
      <w:sz w:val="20"/>
      <w:szCs w:val="20"/>
      <w:lang w:val="en-GB"/>
    </w:rPr>
  </w:style>
  <w:style w:type="paragraph" w:styleId="CommentSubject">
    <w:name w:val="annotation subject"/>
    <w:basedOn w:val="CommentText"/>
    <w:next w:val="CommentText"/>
    <w:link w:val="CommentSubjectChar"/>
    <w:uiPriority w:val="99"/>
    <w:semiHidden/>
    <w:unhideWhenUsed/>
    <w:rsid w:val="00EE3184"/>
    <w:rPr>
      <w:b/>
      <w:bCs/>
    </w:rPr>
  </w:style>
  <w:style w:type="character" w:customStyle="1" w:styleId="CommentSubjectChar">
    <w:name w:val="Comment Subject Char"/>
    <w:basedOn w:val="CommentTextChar"/>
    <w:link w:val="CommentSubject"/>
    <w:uiPriority w:val="99"/>
    <w:semiHidden/>
    <w:rsid w:val="00EE3184"/>
    <w:rPr>
      <w:b/>
      <w:bCs/>
      <w:sz w:val="20"/>
      <w:szCs w:val="20"/>
      <w:lang w:val="en-GB"/>
    </w:rPr>
  </w:style>
  <w:style w:type="paragraph" w:styleId="Title">
    <w:name w:val="Title"/>
    <w:basedOn w:val="Heading1"/>
    <w:next w:val="Normal"/>
    <w:link w:val="TitleChar"/>
    <w:uiPriority w:val="10"/>
    <w:qFormat/>
    <w:rsid w:val="00866EBE"/>
    <w:pPr>
      <w:spacing w:after="0" w:line="240" w:lineRule="auto"/>
      <w:contextualSpacing/>
      <w:jc w:val="right"/>
    </w:pPr>
    <w:rPr>
      <w:rFonts w:asciiTheme="majorHAnsi" w:eastAsia="Yu Gothic Light" w:hAnsiTheme="majorHAnsi" w:cs="Times New Roman"/>
      <w:b w:val="0"/>
      <w:color w:val="1CADE4" w:themeColor="accent1"/>
      <w:spacing w:val="-10"/>
      <w:kern w:val="28"/>
      <w:szCs w:val="56"/>
      <w:lang w:val="pt-PT"/>
    </w:rPr>
  </w:style>
  <w:style w:type="character" w:customStyle="1" w:styleId="TitleChar">
    <w:name w:val="Title Char"/>
    <w:basedOn w:val="DefaultParagraphFont"/>
    <w:link w:val="Title"/>
    <w:uiPriority w:val="10"/>
    <w:rsid w:val="00866EBE"/>
    <w:rPr>
      <w:rFonts w:asciiTheme="majorHAnsi" w:eastAsia="Yu Gothic Light" w:hAnsiTheme="majorHAnsi" w:cs="Times New Roman"/>
      <w:color w:val="1CADE4" w:themeColor="accent1"/>
      <w:spacing w:val="-10"/>
      <w:kern w:val="28"/>
      <w:sz w:val="48"/>
      <w:szCs w:val="56"/>
      <w:lang w:eastAsia="pt-BR" w:bidi="he-IL"/>
    </w:rPr>
  </w:style>
  <w:style w:type="paragraph" w:styleId="Revision">
    <w:name w:val="Revision"/>
    <w:hidden/>
    <w:uiPriority w:val="99"/>
    <w:semiHidden/>
    <w:rsid w:val="00253A21"/>
    <w:pPr>
      <w:spacing w:after="0" w:line="240" w:lineRule="auto"/>
    </w:pPr>
    <w:rPr>
      <w:lang w:val="en-GB"/>
    </w:rPr>
  </w:style>
  <w:style w:type="paragraph" w:styleId="Subtitle">
    <w:name w:val="Subtitle"/>
    <w:basedOn w:val="Heading2"/>
    <w:next w:val="Normal"/>
    <w:link w:val="SubtitleChar"/>
    <w:autoRedefine/>
    <w:uiPriority w:val="11"/>
    <w:qFormat/>
    <w:rsid w:val="00352768"/>
    <w:pPr>
      <w:spacing w:before="60" w:line="312" w:lineRule="auto"/>
      <w:jc w:val="both"/>
      <w:outlineLvl w:val="9"/>
    </w:pPr>
    <w:rPr>
      <w:rFonts w:ascii="Tw Cen MT Condensed" w:hAnsi="Tw Cen MT Condensed"/>
      <w:color w:val="000000" w:themeColor="text1"/>
      <w:sz w:val="28"/>
      <w:szCs w:val="24"/>
      <w:lang w:val="en-US"/>
    </w:rPr>
  </w:style>
  <w:style w:type="character" w:customStyle="1" w:styleId="SubtitleChar">
    <w:name w:val="Subtitle Char"/>
    <w:basedOn w:val="DefaultParagraphFont"/>
    <w:link w:val="Subtitle"/>
    <w:uiPriority w:val="11"/>
    <w:rsid w:val="00352768"/>
    <w:rPr>
      <w:rFonts w:ascii="Tw Cen MT Condensed" w:eastAsiaTheme="majorEastAsia" w:hAnsi="Tw Cen MT Condensed" w:cstheme="majorBidi"/>
      <w:color w:val="000000" w:themeColor="text1"/>
      <w:sz w:val="28"/>
      <w:szCs w:val="24"/>
      <w:lang w:val="en-US"/>
    </w:rPr>
  </w:style>
  <w:style w:type="character" w:customStyle="1" w:styleId="Heading3Char">
    <w:name w:val="Heading 3 Char"/>
    <w:basedOn w:val="DefaultParagraphFont"/>
    <w:link w:val="Heading3"/>
    <w:uiPriority w:val="9"/>
    <w:rsid w:val="00581A13"/>
    <w:rPr>
      <w:rFonts w:asciiTheme="majorHAnsi" w:eastAsiaTheme="majorEastAsia" w:hAnsiTheme="majorHAnsi" w:cstheme="majorBidi"/>
      <w:color w:val="0D5571" w:themeColor="accent1" w:themeShade="7F"/>
      <w:sz w:val="24"/>
      <w:szCs w:val="24"/>
      <w:lang w:val="en-GB"/>
    </w:rPr>
  </w:style>
  <w:style w:type="character" w:customStyle="1" w:styleId="Heading2Char">
    <w:name w:val="Heading 2 Char"/>
    <w:basedOn w:val="DefaultParagraphFont"/>
    <w:link w:val="Heading2"/>
    <w:uiPriority w:val="9"/>
    <w:semiHidden/>
    <w:rsid w:val="002B3E0F"/>
    <w:rPr>
      <w:rFonts w:asciiTheme="majorHAnsi" w:eastAsiaTheme="majorEastAsia" w:hAnsiTheme="majorHAnsi" w:cstheme="majorBidi"/>
      <w:color w:val="1481AB" w:themeColor="accent1" w:themeShade="BF"/>
      <w:sz w:val="26"/>
      <w:szCs w:val="26"/>
      <w:lang w:val="en-GB"/>
    </w:rPr>
  </w:style>
  <w:style w:type="character" w:styleId="Emphasis">
    <w:name w:val="Emphasis"/>
    <w:basedOn w:val="DefaultParagraphFont"/>
    <w:uiPriority w:val="20"/>
    <w:qFormat/>
    <w:rsid w:val="002B3E0F"/>
    <w:rPr>
      <w:i/>
      <w:iCs/>
    </w:rPr>
  </w:style>
  <w:style w:type="paragraph" w:styleId="TOCHeading">
    <w:name w:val="TOC Heading"/>
    <w:basedOn w:val="Heading1"/>
    <w:next w:val="Normal"/>
    <w:uiPriority w:val="39"/>
    <w:unhideWhenUsed/>
    <w:qFormat/>
    <w:rsid w:val="00E72F60"/>
    <w:pPr>
      <w:widowControl/>
      <w:spacing w:before="240" w:after="0" w:line="259" w:lineRule="auto"/>
      <w:outlineLvl w:val="9"/>
    </w:pPr>
    <w:rPr>
      <w:rFonts w:asciiTheme="majorHAnsi" w:eastAsiaTheme="majorEastAsia" w:hAnsiTheme="majorHAnsi" w:cstheme="majorBidi"/>
      <w:b w:val="0"/>
      <w:color w:val="1481AB" w:themeColor="accent1" w:themeShade="BF"/>
      <w:sz w:val="32"/>
      <w:szCs w:val="32"/>
      <w:lang w:val="en-US" w:eastAsia="en-US" w:bidi="ar-SA"/>
    </w:rPr>
  </w:style>
  <w:style w:type="paragraph" w:styleId="TOC2">
    <w:name w:val="toc 2"/>
    <w:basedOn w:val="Normal"/>
    <w:next w:val="Normal"/>
    <w:autoRedefine/>
    <w:uiPriority w:val="39"/>
    <w:unhideWhenUsed/>
    <w:rsid w:val="00E72F60"/>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B116E"/>
    <w:pPr>
      <w:tabs>
        <w:tab w:val="right" w:pos="8494"/>
      </w:tabs>
      <w:spacing w:after="100"/>
    </w:pPr>
    <w:rPr>
      <w:rFonts w:ascii="Tw Cen MT Condensed" w:eastAsiaTheme="minorEastAsia" w:hAnsi="Tw Cen MT Condensed" w:cs="Times New Roman"/>
      <w:noProof/>
      <w:lang w:val="en-US"/>
    </w:rPr>
  </w:style>
  <w:style w:type="paragraph" w:styleId="TOC3">
    <w:name w:val="toc 3"/>
    <w:basedOn w:val="Normal"/>
    <w:next w:val="Normal"/>
    <w:autoRedefine/>
    <w:uiPriority w:val="39"/>
    <w:unhideWhenUsed/>
    <w:rsid w:val="00E72F60"/>
    <w:pPr>
      <w:spacing w:after="100"/>
      <w:ind w:left="440"/>
    </w:pPr>
    <w:rPr>
      <w:rFonts w:eastAsiaTheme="minorEastAsia" w:cs="Times New Roman"/>
      <w:lang w:val="en-US"/>
    </w:rPr>
  </w:style>
  <w:style w:type="paragraph" w:styleId="FootnoteText">
    <w:name w:val="footnote text"/>
    <w:basedOn w:val="Normal"/>
    <w:link w:val="FootnoteTextChar"/>
    <w:uiPriority w:val="99"/>
    <w:semiHidden/>
    <w:unhideWhenUsed/>
    <w:rsid w:val="006651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1DE"/>
    <w:rPr>
      <w:sz w:val="20"/>
      <w:szCs w:val="20"/>
      <w:lang w:val="en-GB"/>
    </w:rPr>
  </w:style>
  <w:style w:type="character" w:styleId="FootnoteReference">
    <w:name w:val="footnote reference"/>
    <w:basedOn w:val="DefaultParagraphFont"/>
    <w:uiPriority w:val="99"/>
    <w:semiHidden/>
    <w:unhideWhenUsed/>
    <w:rsid w:val="00665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0182">
      <w:bodyDiv w:val="1"/>
      <w:marLeft w:val="0"/>
      <w:marRight w:val="0"/>
      <w:marTop w:val="0"/>
      <w:marBottom w:val="0"/>
      <w:divBdr>
        <w:top w:val="none" w:sz="0" w:space="0" w:color="auto"/>
        <w:left w:val="none" w:sz="0" w:space="0" w:color="auto"/>
        <w:bottom w:val="none" w:sz="0" w:space="0" w:color="auto"/>
        <w:right w:val="none" w:sz="0" w:space="0" w:color="auto"/>
      </w:divBdr>
    </w:div>
    <w:div w:id="361831360">
      <w:bodyDiv w:val="1"/>
      <w:marLeft w:val="0"/>
      <w:marRight w:val="0"/>
      <w:marTop w:val="0"/>
      <w:marBottom w:val="0"/>
      <w:divBdr>
        <w:top w:val="none" w:sz="0" w:space="0" w:color="auto"/>
        <w:left w:val="none" w:sz="0" w:space="0" w:color="auto"/>
        <w:bottom w:val="none" w:sz="0" w:space="0" w:color="auto"/>
        <w:right w:val="none" w:sz="0" w:space="0" w:color="auto"/>
      </w:divBdr>
    </w:div>
    <w:div w:id="681319399">
      <w:bodyDiv w:val="1"/>
      <w:marLeft w:val="0"/>
      <w:marRight w:val="0"/>
      <w:marTop w:val="0"/>
      <w:marBottom w:val="0"/>
      <w:divBdr>
        <w:top w:val="none" w:sz="0" w:space="0" w:color="auto"/>
        <w:left w:val="none" w:sz="0" w:space="0" w:color="auto"/>
        <w:bottom w:val="none" w:sz="0" w:space="0" w:color="auto"/>
        <w:right w:val="none" w:sz="0" w:space="0" w:color="auto"/>
      </w:divBdr>
    </w:div>
    <w:div w:id="1533835135">
      <w:bodyDiv w:val="1"/>
      <w:marLeft w:val="0"/>
      <w:marRight w:val="0"/>
      <w:marTop w:val="0"/>
      <w:marBottom w:val="0"/>
      <w:divBdr>
        <w:top w:val="none" w:sz="0" w:space="0" w:color="auto"/>
        <w:left w:val="none" w:sz="0" w:space="0" w:color="auto"/>
        <w:bottom w:val="none" w:sz="0" w:space="0" w:color="auto"/>
        <w:right w:val="none" w:sz="0" w:space="0" w:color="auto"/>
      </w:divBdr>
    </w:div>
    <w:div w:id="1556358639">
      <w:bodyDiv w:val="1"/>
      <w:marLeft w:val="0"/>
      <w:marRight w:val="0"/>
      <w:marTop w:val="0"/>
      <w:marBottom w:val="0"/>
      <w:divBdr>
        <w:top w:val="none" w:sz="0" w:space="0" w:color="auto"/>
        <w:left w:val="none" w:sz="0" w:space="0" w:color="auto"/>
        <w:bottom w:val="none" w:sz="0" w:space="0" w:color="auto"/>
        <w:right w:val="none" w:sz="0" w:space="0" w:color="auto"/>
      </w:divBdr>
    </w:div>
    <w:div w:id="1611936885">
      <w:bodyDiv w:val="1"/>
      <w:marLeft w:val="0"/>
      <w:marRight w:val="0"/>
      <w:marTop w:val="0"/>
      <w:marBottom w:val="0"/>
      <w:divBdr>
        <w:top w:val="none" w:sz="0" w:space="0" w:color="auto"/>
        <w:left w:val="none" w:sz="0" w:space="0" w:color="auto"/>
        <w:bottom w:val="none" w:sz="0" w:space="0" w:color="auto"/>
        <w:right w:val="none" w:sz="0" w:space="0" w:color="auto"/>
      </w:divBdr>
    </w:div>
    <w:div w:id="19858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o.org/docrep/005/v9878e/v9878e00.htm" TargetMode="External"/><Relationship Id="rId21" Type="http://schemas.openxmlformats.org/officeDocument/2006/relationships/hyperlink" Target="https://iwc.int/marine-debris" TargetMode="External"/><Relationship Id="rId42" Type="http://schemas.openxmlformats.org/officeDocument/2006/relationships/hyperlink" Target="https://www.ospar.org/convention" TargetMode="External"/><Relationship Id="rId47" Type="http://schemas.openxmlformats.org/officeDocument/2006/relationships/hyperlink" Target="http://helcom.fi/action-areas/maritime-spatial-planning/" TargetMode="External"/><Relationship Id="rId63" Type="http://schemas.openxmlformats.org/officeDocument/2006/relationships/hyperlink" Target="https://www.eea.europa.eu/policy-documents/directive-2014-89-eu-maritim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bd.int/" TargetMode="External"/><Relationship Id="rId29" Type="http://schemas.openxmlformats.org/officeDocument/2006/relationships/hyperlink" Target="http://www.waddensea-worldheritage.org/" TargetMode="External"/><Relationship Id="rId11" Type="http://schemas.openxmlformats.org/officeDocument/2006/relationships/hyperlink" Target="https://www.cbd.int/sp/targets/default.shtml" TargetMode="External"/><Relationship Id="rId24" Type="http://schemas.openxmlformats.org/officeDocument/2006/relationships/hyperlink" Target="https://iwc.int/marine-renewable-energy-developments" TargetMode="External"/><Relationship Id="rId32" Type="http://schemas.openxmlformats.org/officeDocument/2006/relationships/hyperlink" Target="http://www.imo.org/en/OurWork/Environment/PSSAs/Pages/Default.aspx" TargetMode="External"/><Relationship Id="rId37" Type="http://schemas.openxmlformats.org/officeDocument/2006/relationships/hyperlink" Target="http://www.blacksea-commission.org/_convention.asp" TargetMode="External"/><Relationship Id="rId40" Type="http://schemas.openxmlformats.org/officeDocument/2006/relationships/hyperlink" Target="http://www.blacksea-commission.org/_bssap2009.asp" TargetMode="External"/><Relationship Id="rId45" Type="http://schemas.openxmlformats.org/officeDocument/2006/relationships/hyperlink" Target="http://helcom.fi/action-areas/marine-protected-areas/" TargetMode="External"/><Relationship Id="rId53" Type="http://schemas.openxmlformats.org/officeDocument/2006/relationships/hyperlink" Target="http://www.accobams.org/" TargetMode="External"/><Relationship Id="rId58" Type="http://schemas.openxmlformats.org/officeDocument/2006/relationships/hyperlink" Target="https://www.neafc.org/" TargetMode="External"/><Relationship Id="rId66" Type="http://schemas.openxmlformats.org/officeDocument/2006/relationships/hyperlink" Target="http://eur-lex.europa.eu/legal-content/EN/TXT/?uri=uriserv%3Al28013" TargetMode="External"/><Relationship Id="rId5" Type="http://schemas.openxmlformats.org/officeDocument/2006/relationships/webSettings" Target="webSettings.xml"/><Relationship Id="rId61" Type="http://schemas.openxmlformats.org/officeDocument/2006/relationships/hyperlink" Target="https://www.google.pt/url?sa=t&amp;rct=j&amp;q=&amp;esrc=s&amp;source=web&amp;cd=4&amp;cad=rja&amp;uact=8&amp;ved=0ahUKEwi4i86N-obYAhXBrxoKHZCcAjYQFghCMAM&amp;url=http%3A%2F%2Fforestportal.efi.int%2Fview.php%3Fid%3D2491&amp;usg=AOvVaw0UZs63gIFWTeBuZJHsG7se" TargetMode="External"/><Relationship Id="rId19" Type="http://schemas.openxmlformats.org/officeDocument/2006/relationships/hyperlink" Target="https://iwc.int/climate-change" TargetMode="External"/><Relationship Id="rId14" Type="http://schemas.openxmlformats.org/officeDocument/2006/relationships/hyperlink" Target="https://www.cbd.int/sp/targets/default.shtml" TargetMode="External"/><Relationship Id="rId22" Type="http://schemas.openxmlformats.org/officeDocument/2006/relationships/hyperlink" Target="https://iwc.int/chemical-pollution" TargetMode="External"/><Relationship Id="rId27" Type="http://schemas.openxmlformats.org/officeDocument/2006/relationships/hyperlink" Target="http://www.imo.org/en/OurWork/Environment/PSSAs/Documents/A24-Res.982.pdf" TargetMode="External"/><Relationship Id="rId30" Type="http://schemas.openxmlformats.org/officeDocument/2006/relationships/hyperlink" Target="http://whc.unesco.org/en/list/1" TargetMode="External"/><Relationship Id="rId35" Type="http://schemas.openxmlformats.org/officeDocument/2006/relationships/hyperlink" Target="http://www.worldbank.org/en/projects-operations/environmental-and-social-framework" TargetMode="External"/><Relationship Id="rId43" Type="http://schemas.openxmlformats.org/officeDocument/2006/relationships/hyperlink" Target="http://helcom.fi/baltic-sea-trends/biodiversity/red-list-of-species/" TargetMode="External"/><Relationship Id="rId48" Type="http://schemas.openxmlformats.org/officeDocument/2006/relationships/hyperlink" Target="http://helcom.fi/Documents/HELCOM%20at%20work/Groups/MSP/Regional%20Baltic%20MSP%20Roadmap%202013-2020.pdf" TargetMode="External"/><Relationship Id="rId56" Type="http://schemas.openxmlformats.org/officeDocument/2006/relationships/hyperlink" Target="http://www.efta.int/Legal-Text/EEA-Agreement-1327" TargetMode="External"/><Relationship Id="rId64" Type="http://schemas.openxmlformats.org/officeDocument/2006/relationships/hyperlink" Target="https://en.wikipedia.org/wiki/Renewable_Energy_Directive_2009"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oe.int/en/web/bern-convention/european-diploma-areas" TargetMode="External"/><Relationship Id="rId3" Type="http://schemas.openxmlformats.org/officeDocument/2006/relationships/styles" Target="styles.xml"/><Relationship Id="rId12" Type="http://schemas.openxmlformats.org/officeDocument/2006/relationships/hyperlink" Target="https://www.cbd.int/sp/targets/default.shtml" TargetMode="External"/><Relationship Id="rId17" Type="http://schemas.openxmlformats.org/officeDocument/2006/relationships/hyperlink" Target="https://www.cites.org/" TargetMode="External"/><Relationship Id="rId25" Type="http://schemas.openxmlformats.org/officeDocument/2006/relationships/hyperlink" Target="https://iwc.int/convention" TargetMode="External"/><Relationship Id="rId33" Type="http://schemas.openxmlformats.org/officeDocument/2006/relationships/hyperlink" Target="http://www.imo.org/en/About/Conventions/ListOfConventions/Pages/International-Convention-for-the-Control-and-Management-of-Ships'-Ballast-Water-and-Sediments-(BWM).aspx" TargetMode="External"/><Relationship Id="rId38" Type="http://schemas.openxmlformats.org/officeDocument/2006/relationships/hyperlink" Target="http://www.blacksea-commission.org/_convention-protocols-biodiversity.asp" TargetMode="External"/><Relationship Id="rId46" Type="http://schemas.openxmlformats.org/officeDocument/2006/relationships/hyperlink" Target="http://mpas.helcom.fi/apex/f?p=100" TargetMode="External"/><Relationship Id="rId59" Type="http://schemas.openxmlformats.org/officeDocument/2006/relationships/hyperlink" Target="http://forestportal.efi.int/view.php?id=2492" TargetMode="External"/><Relationship Id="rId67" Type="http://schemas.openxmlformats.org/officeDocument/2006/relationships/footer" Target="footer1.xml"/><Relationship Id="rId20" Type="http://schemas.openxmlformats.org/officeDocument/2006/relationships/hyperlink" Target="https://iwc.int/anthropogenic-sound" TargetMode="External"/><Relationship Id="rId41" Type="http://schemas.openxmlformats.org/officeDocument/2006/relationships/hyperlink" Target="http://www.ospar.org/documents?d=32867" TargetMode="External"/><Relationship Id="rId54" Type="http://schemas.openxmlformats.org/officeDocument/2006/relationships/hyperlink" Target="http://www.ascobans.org/" TargetMode="External"/><Relationship Id="rId62" Type="http://schemas.openxmlformats.org/officeDocument/2006/relationships/hyperlink" Target="https://www.eea.europa.eu/policy-documents/2008-56-e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bd.int/sp/targets/default.shtml" TargetMode="External"/><Relationship Id="rId23" Type="http://schemas.openxmlformats.org/officeDocument/2006/relationships/hyperlink" Target="https://iwc.int/cetacean-diseases" TargetMode="External"/><Relationship Id="rId28" Type="http://schemas.openxmlformats.org/officeDocument/2006/relationships/hyperlink" Target="http://www.gbrmpa.gov.au/" TargetMode="External"/><Relationship Id="rId36" Type="http://schemas.openxmlformats.org/officeDocument/2006/relationships/hyperlink" Target="http://www.blacksea-commission.org/_od_LBSAProtocol.asp" TargetMode="External"/><Relationship Id="rId49" Type="http://schemas.openxmlformats.org/officeDocument/2006/relationships/hyperlink" Target="http://helcom.fi/Ministerial2013" TargetMode="External"/><Relationship Id="rId57" Type="http://schemas.openxmlformats.org/officeDocument/2006/relationships/hyperlink" Target="http://www.gfcm.org/" TargetMode="External"/><Relationship Id="rId10" Type="http://schemas.openxmlformats.org/officeDocument/2006/relationships/hyperlink" Target="http://www.un.org/depts/los/convention_agreements/convention_overview_fish_stocks.htm" TargetMode="External"/><Relationship Id="rId31" Type="http://schemas.openxmlformats.org/officeDocument/2006/relationships/hyperlink" Target="http://www.papahanaumokuakea.gov/" TargetMode="External"/><Relationship Id="rId44" Type="http://schemas.openxmlformats.org/officeDocument/2006/relationships/hyperlink" Target="http://helcom.fi/baltic-sea-trends/biodiversity/red-list-of-biotopes-habitats-and-biotope-complexes/" TargetMode="External"/><Relationship Id="rId52" Type="http://schemas.openxmlformats.org/officeDocument/2006/relationships/hyperlink" Target="https://www.coe.int/en/web/bern-convention" TargetMode="External"/><Relationship Id="rId60" Type="http://schemas.openxmlformats.org/officeDocument/2006/relationships/hyperlink" Target="http://ec.europa.eu/environment/nature/legislation/fitness_check/index_en.htm" TargetMode="External"/><Relationship Id="rId65" Type="http://schemas.openxmlformats.org/officeDocument/2006/relationships/hyperlink" Target="http://eur-lex.europa.eu/legal-content/EN/TXT/?uri=LEGISSUM%3Al28008" TargetMode="External"/><Relationship Id="rId4" Type="http://schemas.openxmlformats.org/officeDocument/2006/relationships/settings" Target="settings.xml"/><Relationship Id="rId9" Type="http://schemas.openxmlformats.org/officeDocument/2006/relationships/hyperlink" Target="http://www.un.org/depts/los/convention_agreements/convention_overview_convention.htm" TargetMode="External"/><Relationship Id="rId13" Type="http://schemas.openxmlformats.org/officeDocument/2006/relationships/hyperlink" Target="https://www.cbd.int/sp/targets/default.shtml" TargetMode="External"/><Relationship Id="rId18" Type="http://schemas.openxmlformats.org/officeDocument/2006/relationships/hyperlink" Target="https://www.cms.int/en" TargetMode="External"/><Relationship Id="rId39" Type="http://schemas.openxmlformats.org/officeDocument/2006/relationships/hyperlink" Target="http://www.blacksea-commission.org/_convention-protocols-biodiversity.asp" TargetMode="External"/><Relationship Id="rId34" Type="http://schemas.openxmlformats.org/officeDocument/2006/relationships/hyperlink" Target="http://www.unesco.org/new/en/culture/themes/underwater-cultural-heritage/2001-convention/" TargetMode="External"/><Relationship Id="rId50" Type="http://schemas.openxmlformats.org/officeDocument/2006/relationships/hyperlink" Target="http://www.helcom.fi/about-us/convention/" TargetMode="External"/><Relationship Id="rId55" Type="http://schemas.openxmlformats.org/officeDocument/2006/relationships/hyperlink" Target="http://www.efta.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arcons-cost.eu/about/participants/participating-countries"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8C89-33CB-48F6-9760-44D1CA94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23407</Words>
  <Characters>133425</Characters>
  <Application>Microsoft Office Word</Application>
  <DocSecurity>0</DocSecurity>
  <Lines>1111</Lines>
  <Paragraphs>313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Universidade de Aveiro</Company>
  <LinksUpToDate>false</LinksUpToDate>
  <CharactersWithSpaces>156519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Márcia Marques</dc:creator>
  <cp:lastModifiedBy>Peter Mackelworth</cp:lastModifiedBy>
  <cp:revision>3</cp:revision>
  <cp:lastPrinted>2017-12-11T18:56:00Z</cp:lastPrinted>
  <dcterms:created xsi:type="dcterms:W3CDTF">2018-11-05T07:52:00Z</dcterms:created>
  <dcterms:modified xsi:type="dcterms:W3CDTF">2018-11-05T07:52:00Z</dcterms:modified>
</cp:coreProperties>
</file>